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1D5D" w14:textId="110F4177" w:rsidR="000274DF" w:rsidRDefault="000274DF">
      <w:pPr>
        <w:rPr>
          <w:rFonts w:ascii="Times New Roman" w:eastAsia="Gadugi" w:hAnsi="Times New Roman" w:cs="Times New Roman"/>
          <w:b/>
          <w:sz w:val="28"/>
          <w:szCs w:val="28"/>
        </w:rPr>
      </w:pPr>
    </w:p>
    <w:p w14:paraId="1A16765E" w14:textId="77777777" w:rsidR="000274DF" w:rsidRDefault="000274DF">
      <w:pPr>
        <w:rPr>
          <w:rFonts w:ascii="Times New Roman" w:eastAsia="Gadugi" w:hAnsi="Times New Roman" w:cs="Times New Roman"/>
          <w:b/>
          <w:sz w:val="28"/>
          <w:szCs w:val="28"/>
        </w:rPr>
      </w:pPr>
    </w:p>
    <w:p w14:paraId="10DB3ECF" w14:textId="4E595A9D" w:rsidR="00372C1F" w:rsidRPr="005E3D49" w:rsidRDefault="00B745DA">
      <w:pPr>
        <w:jc w:val="center"/>
        <w:rPr>
          <w:rFonts w:ascii="Times New Roman" w:eastAsia="Gadugi" w:hAnsi="Times New Roman" w:cs="Times New Roman"/>
          <w:b/>
          <w:sz w:val="28"/>
          <w:szCs w:val="28"/>
        </w:rPr>
      </w:pPr>
      <w:r w:rsidRPr="005E3D49">
        <w:rPr>
          <w:rFonts w:ascii="Times New Roman" w:eastAsia="Gadugi" w:hAnsi="Times New Roman" w:cs="Times New Roman"/>
          <w:b/>
          <w:sz w:val="28"/>
          <w:szCs w:val="28"/>
        </w:rPr>
        <w:t xml:space="preserve">Structural Barriers to Mobility: </w:t>
      </w:r>
    </w:p>
    <w:p w14:paraId="460550A8" w14:textId="77777777" w:rsidR="00372C1F" w:rsidRPr="005E3D49" w:rsidRDefault="00B745DA">
      <w:pPr>
        <w:jc w:val="center"/>
        <w:rPr>
          <w:rFonts w:ascii="Times New Roman" w:eastAsia="Gadugi" w:hAnsi="Times New Roman" w:cs="Times New Roman"/>
          <w:b/>
          <w:sz w:val="28"/>
          <w:szCs w:val="28"/>
        </w:rPr>
      </w:pPr>
      <w:r w:rsidRPr="005E3D49">
        <w:rPr>
          <w:rFonts w:ascii="Times New Roman" w:eastAsia="Gadugi" w:hAnsi="Times New Roman" w:cs="Times New Roman"/>
          <w:b/>
          <w:sz w:val="28"/>
          <w:szCs w:val="28"/>
        </w:rPr>
        <w:t>Evidence from Elite High School Football Players</w:t>
      </w:r>
    </w:p>
    <w:p w14:paraId="54F4257B" w14:textId="77777777" w:rsidR="00372C1F" w:rsidRDefault="00372C1F">
      <w:pPr>
        <w:jc w:val="center"/>
        <w:rPr>
          <w:rFonts w:ascii="Times New Roman" w:eastAsia="Gadugi" w:hAnsi="Times New Roman" w:cs="Times New Roman"/>
          <w:b/>
          <w:sz w:val="28"/>
          <w:szCs w:val="28"/>
        </w:rPr>
      </w:pPr>
    </w:p>
    <w:p w14:paraId="3ED669D5" w14:textId="77777777" w:rsidR="00233237" w:rsidRPr="005E3D49" w:rsidRDefault="00233237">
      <w:pPr>
        <w:jc w:val="center"/>
        <w:rPr>
          <w:rFonts w:ascii="Times New Roman" w:eastAsia="Gadugi" w:hAnsi="Times New Roman" w:cs="Times New Roman"/>
          <w:b/>
          <w:sz w:val="28"/>
          <w:szCs w:val="28"/>
        </w:rPr>
      </w:pPr>
    </w:p>
    <w:p w14:paraId="354EC177" w14:textId="3FF37CFB" w:rsidR="00372C1F" w:rsidRPr="000B7644" w:rsidRDefault="00B745DA">
      <w:pPr>
        <w:jc w:val="center"/>
        <w:rPr>
          <w:rFonts w:ascii="Times New Roman" w:eastAsia="Gadugi" w:hAnsi="Times New Roman" w:cs="Times New Roman"/>
          <w:sz w:val="24"/>
          <w:szCs w:val="24"/>
        </w:rPr>
      </w:pPr>
      <w:r w:rsidRPr="000B7644">
        <w:rPr>
          <w:rFonts w:ascii="Times New Roman" w:eastAsia="Gadugi" w:hAnsi="Times New Roman" w:cs="Times New Roman"/>
          <w:sz w:val="24"/>
          <w:szCs w:val="24"/>
        </w:rPr>
        <w:t>F. Andrew Han</w:t>
      </w:r>
      <w:r w:rsidR="00C129E6" w:rsidRPr="000B7644">
        <w:rPr>
          <w:rFonts w:ascii="Times New Roman" w:eastAsia="Gadugi" w:hAnsi="Times New Roman" w:cs="Times New Roman"/>
          <w:sz w:val="24"/>
          <w:szCs w:val="24"/>
        </w:rPr>
        <w:t>s</w:t>
      </w:r>
      <w:r w:rsidRPr="000B7644">
        <w:rPr>
          <w:rFonts w:ascii="Times New Roman" w:eastAsia="Gadugi" w:hAnsi="Times New Roman" w:cs="Times New Roman"/>
          <w:sz w:val="24"/>
          <w:szCs w:val="24"/>
        </w:rPr>
        <w:t>sen, M</w:t>
      </w:r>
      <w:r w:rsidR="00CC1344">
        <w:rPr>
          <w:rFonts w:ascii="Times New Roman" w:eastAsia="Gadugi" w:hAnsi="Times New Roman" w:cs="Times New Roman"/>
          <w:sz w:val="24"/>
          <w:szCs w:val="24"/>
        </w:rPr>
        <w:t>ark</w:t>
      </w:r>
      <w:r w:rsidRPr="000B7644">
        <w:rPr>
          <w:rFonts w:ascii="Times New Roman" w:eastAsia="Gadugi" w:hAnsi="Times New Roman" w:cs="Times New Roman"/>
          <w:sz w:val="24"/>
          <w:szCs w:val="24"/>
        </w:rPr>
        <w:t xml:space="preserve"> Mitchell, and M</w:t>
      </w:r>
      <w:r w:rsidR="00CC1344">
        <w:rPr>
          <w:rFonts w:ascii="Times New Roman" w:eastAsia="Gadugi" w:hAnsi="Times New Roman" w:cs="Times New Roman"/>
          <w:sz w:val="24"/>
          <w:szCs w:val="24"/>
        </w:rPr>
        <w:t>axwell</w:t>
      </w:r>
      <w:r w:rsidRPr="000B7644">
        <w:rPr>
          <w:rFonts w:ascii="Times New Roman" w:eastAsia="Gadugi" w:hAnsi="Times New Roman" w:cs="Times New Roman"/>
          <w:sz w:val="24"/>
          <w:szCs w:val="24"/>
        </w:rPr>
        <w:t xml:space="preserve"> Mitchell</w:t>
      </w:r>
      <w:r w:rsidRPr="000B7644">
        <w:rPr>
          <w:rFonts w:ascii="Times New Roman" w:eastAsia="Gadugi" w:hAnsi="Times New Roman" w:cs="Times New Roman"/>
          <w:sz w:val="24"/>
          <w:szCs w:val="24"/>
          <w:vertAlign w:val="superscript"/>
        </w:rPr>
        <w:footnoteReference w:id="1"/>
      </w:r>
    </w:p>
    <w:p w14:paraId="2960CDA5" w14:textId="77777777" w:rsidR="00372C1F" w:rsidRPr="005E3D49" w:rsidRDefault="00372C1F">
      <w:pPr>
        <w:rPr>
          <w:rFonts w:ascii="Times New Roman" w:eastAsia="Gadugi" w:hAnsi="Times New Roman" w:cs="Times New Roman"/>
        </w:rPr>
      </w:pPr>
    </w:p>
    <w:p w14:paraId="01BDFD80" w14:textId="77777777" w:rsidR="00372C1F" w:rsidRPr="005E3D49" w:rsidRDefault="00372C1F">
      <w:pPr>
        <w:rPr>
          <w:rFonts w:ascii="Times New Roman" w:eastAsia="Gadugi" w:hAnsi="Times New Roman" w:cs="Times New Roman"/>
        </w:rPr>
      </w:pPr>
    </w:p>
    <w:p w14:paraId="70B2C0B5" w14:textId="1CCA87A4" w:rsidR="00372C1F" w:rsidRPr="000B7644" w:rsidRDefault="007B01B5">
      <w:pPr>
        <w:jc w:val="center"/>
        <w:rPr>
          <w:rFonts w:ascii="Times New Roman" w:eastAsia="Gadugi" w:hAnsi="Times New Roman" w:cs="Times New Roman"/>
          <w:bCs/>
          <w:sz w:val="24"/>
          <w:szCs w:val="24"/>
        </w:rPr>
      </w:pPr>
      <w:r>
        <w:rPr>
          <w:rFonts w:ascii="Times New Roman" w:eastAsia="Gadugi" w:hAnsi="Times New Roman" w:cs="Times New Roman"/>
          <w:bCs/>
          <w:sz w:val="24"/>
          <w:szCs w:val="24"/>
        </w:rPr>
        <w:t xml:space="preserve">November </w:t>
      </w:r>
      <w:r w:rsidR="00916241">
        <w:rPr>
          <w:rFonts w:ascii="Times New Roman" w:eastAsia="Gadugi" w:hAnsi="Times New Roman" w:cs="Times New Roman"/>
          <w:bCs/>
          <w:sz w:val="24"/>
          <w:szCs w:val="24"/>
        </w:rPr>
        <w:t>11</w:t>
      </w:r>
      <w:r>
        <w:rPr>
          <w:rFonts w:ascii="Times New Roman" w:eastAsia="Gadugi" w:hAnsi="Times New Roman" w:cs="Times New Roman"/>
          <w:bCs/>
          <w:sz w:val="24"/>
          <w:szCs w:val="24"/>
        </w:rPr>
        <w:t>, 2025</w:t>
      </w:r>
    </w:p>
    <w:p w14:paraId="7BE80EFF" w14:textId="77777777" w:rsidR="00372C1F" w:rsidRDefault="00372C1F">
      <w:pPr>
        <w:rPr>
          <w:rFonts w:ascii="Times New Roman" w:eastAsia="Gadugi" w:hAnsi="Times New Roman" w:cs="Times New Roman"/>
        </w:rPr>
      </w:pPr>
    </w:p>
    <w:p w14:paraId="109455AF" w14:textId="77777777" w:rsidR="00372C1F" w:rsidRPr="005E3D49" w:rsidRDefault="00372C1F">
      <w:pPr>
        <w:rPr>
          <w:rFonts w:ascii="Times New Roman" w:eastAsia="Gadugi" w:hAnsi="Times New Roman" w:cs="Times New Roman"/>
        </w:rPr>
      </w:pPr>
    </w:p>
    <w:p w14:paraId="25A7D698" w14:textId="4AE14443" w:rsidR="00372C1F" w:rsidRPr="005E3D49" w:rsidRDefault="000B7644">
      <w:pPr>
        <w:rPr>
          <w:rFonts w:ascii="Times New Roman" w:eastAsia="Gadugi" w:hAnsi="Times New Roman" w:cs="Times New Roman"/>
          <w:sz w:val="24"/>
          <w:szCs w:val="24"/>
        </w:rPr>
      </w:pPr>
      <w:bookmarkStart w:id="0" w:name="_Hlk211010826"/>
      <w:r w:rsidRPr="000B7644">
        <w:rPr>
          <w:rFonts w:ascii="Times New Roman" w:eastAsia="Gadugi" w:hAnsi="Times New Roman" w:cs="Times New Roman"/>
          <w:b/>
          <w:bCs/>
          <w:sz w:val="24"/>
          <w:szCs w:val="24"/>
        </w:rPr>
        <w:t>ABSTRACT</w:t>
      </w:r>
      <w:r>
        <w:rPr>
          <w:rFonts w:ascii="Times New Roman" w:eastAsia="Gadugi" w:hAnsi="Times New Roman" w:cs="Times New Roman"/>
          <w:sz w:val="24"/>
          <w:szCs w:val="24"/>
        </w:rPr>
        <w:t xml:space="preserve">: </w:t>
      </w:r>
      <w:r w:rsidRPr="005E3D49">
        <w:rPr>
          <w:rFonts w:ascii="Times New Roman" w:eastAsia="Gadugi" w:hAnsi="Times New Roman" w:cs="Times New Roman"/>
          <w:sz w:val="24"/>
          <w:szCs w:val="24"/>
        </w:rPr>
        <w:t xml:space="preserve">This study examines the determinants of </w:t>
      </w:r>
      <w:r w:rsidR="00877B2C">
        <w:rPr>
          <w:rFonts w:ascii="Times New Roman" w:eastAsia="Gadugi" w:hAnsi="Times New Roman" w:cs="Times New Roman"/>
          <w:sz w:val="24"/>
          <w:szCs w:val="24"/>
        </w:rPr>
        <w:t xml:space="preserve">success among elite high school football players.  Elite </w:t>
      </w:r>
      <w:r w:rsidR="002F1DBA">
        <w:rPr>
          <w:rFonts w:ascii="Times New Roman" w:eastAsia="Gadugi" w:hAnsi="Times New Roman" w:cs="Times New Roman"/>
          <w:sz w:val="24"/>
          <w:szCs w:val="24"/>
        </w:rPr>
        <w:t xml:space="preserve">high school players </w:t>
      </w:r>
      <w:r w:rsidR="00877B2C">
        <w:rPr>
          <w:rFonts w:ascii="Times New Roman" w:eastAsia="Gadugi" w:hAnsi="Times New Roman" w:cs="Times New Roman"/>
          <w:sz w:val="24"/>
          <w:szCs w:val="24"/>
        </w:rPr>
        <w:t>are a</w:t>
      </w:r>
      <w:r w:rsidR="002F1DBA">
        <w:rPr>
          <w:rFonts w:ascii="Times New Roman" w:eastAsia="Gadugi" w:hAnsi="Times New Roman" w:cs="Times New Roman"/>
          <w:sz w:val="24"/>
          <w:szCs w:val="24"/>
        </w:rPr>
        <w:t xml:space="preserve"> compelling </w:t>
      </w:r>
      <w:r w:rsidR="009B1F0E">
        <w:rPr>
          <w:rFonts w:ascii="Times New Roman" w:eastAsia="Gadugi" w:hAnsi="Times New Roman" w:cs="Times New Roman"/>
          <w:sz w:val="24"/>
          <w:szCs w:val="24"/>
        </w:rPr>
        <w:t xml:space="preserve">group </w:t>
      </w:r>
      <w:r w:rsidR="00877B2C">
        <w:rPr>
          <w:rFonts w:ascii="Times New Roman" w:eastAsia="Gadugi" w:hAnsi="Times New Roman" w:cs="Times New Roman"/>
          <w:sz w:val="24"/>
          <w:szCs w:val="24"/>
        </w:rPr>
        <w:t>to examine because</w:t>
      </w:r>
      <w:r w:rsidR="00111090">
        <w:rPr>
          <w:rFonts w:ascii="Times New Roman" w:eastAsia="Gadugi" w:hAnsi="Times New Roman" w:cs="Times New Roman"/>
          <w:sz w:val="24"/>
          <w:szCs w:val="24"/>
        </w:rPr>
        <w:t xml:space="preserve"> </w:t>
      </w:r>
      <w:r w:rsidR="009B1F0E">
        <w:rPr>
          <w:rFonts w:ascii="Times New Roman" w:eastAsia="Gadugi" w:hAnsi="Times New Roman" w:cs="Times New Roman"/>
          <w:sz w:val="24"/>
          <w:szCs w:val="24"/>
        </w:rPr>
        <w:t xml:space="preserve">its members </w:t>
      </w:r>
      <w:r w:rsidR="002F1DBA">
        <w:rPr>
          <w:rFonts w:ascii="Times New Roman" w:eastAsia="Gadugi" w:hAnsi="Times New Roman" w:cs="Times New Roman"/>
          <w:sz w:val="24"/>
          <w:szCs w:val="24"/>
        </w:rPr>
        <w:t xml:space="preserve">are </w:t>
      </w:r>
      <w:r w:rsidR="00313C48">
        <w:rPr>
          <w:rFonts w:ascii="Times New Roman" w:eastAsia="Gadugi" w:hAnsi="Times New Roman" w:cs="Times New Roman"/>
          <w:sz w:val="24"/>
          <w:szCs w:val="24"/>
        </w:rPr>
        <w:t xml:space="preserve">i) </w:t>
      </w:r>
      <w:r w:rsidR="009B1F0E">
        <w:rPr>
          <w:rFonts w:ascii="Times New Roman" w:eastAsia="Gadugi" w:hAnsi="Times New Roman" w:cs="Times New Roman"/>
          <w:sz w:val="24"/>
          <w:szCs w:val="24"/>
        </w:rPr>
        <w:t xml:space="preserve">well-aware </w:t>
      </w:r>
      <w:r w:rsidR="00877B2C">
        <w:rPr>
          <w:rFonts w:ascii="Times New Roman" w:eastAsia="Gadugi" w:hAnsi="Times New Roman" w:cs="Times New Roman"/>
          <w:sz w:val="24"/>
          <w:szCs w:val="24"/>
        </w:rPr>
        <w:t xml:space="preserve">that they possess </w:t>
      </w:r>
      <w:r w:rsidR="009B1F0E">
        <w:rPr>
          <w:rFonts w:ascii="Times New Roman" w:eastAsia="Gadugi" w:hAnsi="Times New Roman" w:cs="Times New Roman"/>
          <w:sz w:val="24"/>
          <w:szCs w:val="24"/>
        </w:rPr>
        <w:t xml:space="preserve">very </w:t>
      </w:r>
      <w:r w:rsidR="00877B2C">
        <w:rPr>
          <w:rFonts w:ascii="Times New Roman" w:eastAsia="Gadugi" w:hAnsi="Times New Roman" w:cs="Times New Roman"/>
          <w:sz w:val="24"/>
          <w:szCs w:val="24"/>
        </w:rPr>
        <w:t>valuable human capita</w:t>
      </w:r>
      <w:r w:rsidR="009B1F0E">
        <w:rPr>
          <w:rFonts w:ascii="Times New Roman" w:eastAsia="Gadugi" w:hAnsi="Times New Roman" w:cs="Times New Roman"/>
          <w:sz w:val="24"/>
          <w:szCs w:val="24"/>
        </w:rPr>
        <w:t>l</w:t>
      </w:r>
      <w:r w:rsidR="00111090">
        <w:rPr>
          <w:rFonts w:ascii="Times New Roman" w:eastAsia="Gadugi" w:hAnsi="Times New Roman" w:cs="Times New Roman"/>
          <w:sz w:val="24"/>
          <w:szCs w:val="24"/>
        </w:rPr>
        <w:t xml:space="preserve">, ii) </w:t>
      </w:r>
      <w:r w:rsidR="002F1DBA">
        <w:rPr>
          <w:rFonts w:ascii="Times New Roman" w:eastAsia="Gadugi" w:hAnsi="Times New Roman" w:cs="Times New Roman"/>
          <w:sz w:val="24"/>
          <w:szCs w:val="24"/>
        </w:rPr>
        <w:t>well</w:t>
      </w:r>
      <w:r w:rsidR="00313C48">
        <w:rPr>
          <w:rFonts w:ascii="Times New Roman" w:eastAsia="Gadugi" w:hAnsi="Times New Roman" w:cs="Times New Roman"/>
          <w:sz w:val="24"/>
          <w:szCs w:val="24"/>
        </w:rPr>
        <w:t xml:space="preserve"> aware </w:t>
      </w:r>
      <w:r w:rsidR="00877B2C">
        <w:rPr>
          <w:rFonts w:ascii="Times New Roman" w:eastAsia="Gadugi" w:hAnsi="Times New Roman" w:cs="Times New Roman"/>
          <w:sz w:val="24"/>
          <w:szCs w:val="24"/>
        </w:rPr>
        <w:t xml:space="preserve">that exploiting </w:t>
      </w:r>
      <w:r w:rsidR="009B1F0E">
        <w:rPr>
          <w:rFonts w:ascii="Times New Roman" w:eastAsia="Gadugi" w:hAnsi="Times New Roman" w:cs="Times New Roman"/>
          <w:sz w:val="24"/>
          <w:szCs w:val="24"/>
        </w:rPr>
        <w:t xml:space="preserve">that capital </w:t>
      </w:r>
      <w:r w:rsidR="00877B2C">
        <w:rPr>
          <w:rFonts w:ascii="Times New Roman" w:eastAsia="Gadugi" w:hAnsi="Times New Roman" w:cs="Times New Roman"/>
          <w:sz w:val="24"/>
          <w:szCs w:val="24"/>
        </w:rPr>
        <w:t>require</w:t>
      </w:r>
      <w:r w:rsidR="009B1F0E">
        <w:rPr>
          <w:rFonts w:ascii="Times New Roman" w:eastAsia="Gadugi" w:hAnsi="Times New Roman" w:cs="Times New Roman"/>
          <w:sz w:val="24"/>
          <w:szCs w:val="24"/>
        </w:rPr>
        <w:t>s</w:t>
      </w:r>
      <w:r w:rsidR="00877B2C">
        <w:rPr>
          <w:rFonts w:ascii="Times New Roman" w:eastAsia="Gadugi" w:hAnsi="Times New Roman" w:cs="Times New Roman"/>
          <w:sz w:val="24"/>
          <w:szCs w:val="24"/>
        </w:rPr>
        <w:t xml:space="preserve"> attending college, and</w:t>
      </w:r>
      <w:r w:rsidR="009B1F0E">
        <w:rPr>
          <w:rFonts w:ascii="Times New Roman" w:eastAsia="Gadugi" w:hAnsi="Times New Roman" w:cs="Times New Roman"/>
          <w:sz w:val="24"/>
          <w:szCs w:val="24"/>
        </w:rPr>
        <w:t xml:space="preserve"> </w:t>
      </w:r>
      <w:r w:rsidR="00111090">
        <w:rPr>
          <w:rFonts w:ascii="Times New Roman" w:eastAsia="Gadugi" w:hAnsi="Times New Roman" w:cs="Times New Roman"/>
          <w:sz w:val="24"/>
          <w:szCs w:val="24"/>
        </w:rPr>
        <w:t xml:space="preserve">iii) </w:t>
      </w:r>
      <w:r w:rsidR="00872EF6">
        <w:rPr>
          <w:rFonts w:ascii="Times New Roman" w:eastAsia="Gadugi" w:hAnsi="Times New Roman" w:cs="Times New Roman"/>
          <w:sz w:val="24"/>
          <w:szCs w:val="24"/>
        </w:rPr>
        <w:t xml:space="preserve">offered </w:t>
      </w:r>
      <w:r w:rsidR="00111090">
        <w:rPr>
          <w:rFonts w:ascii="Times New Roman" w:eastAsia="Gadugi" w:hAnsi="Times New Roman" w:cs="Times New Roman"/>
          <w:sz w:val="24"/>
          <w:szCs w:val="24"/>
        </w:rPr>
        <w:t xml:space="preserve">football </w:t>
      </w:r>
      <w:r w:rsidR="00872EF6">
        <w:rPr>
          <w:rFonts w:ascii="Times New Roman" w:eastAsia="Gadugi" w:hAnsi="Times New Roman" w:cs="Times New Roman"/>
          <w:sz w:val="24"/>
          <w:szCs w:val="24"/>
        </w:rPr>
        <w:t>scholarships</w:t>
      </w:r>
      <w:r w:rsidR="00111090">
        <w:rPr>
          <w:rFonts w:ascii="Times New Roman" w:eastAsia="Gadugi" w:hAnsi="Times New Roman" w:cs="Times New Roman"/>
          <w:sz w:val="24"/>
          <w:szCs w:val="24"/>
        </w:rPr>
        <w:t xml:space="preserve">, </w:t>
      </w:r>
      <w:r w:rsidR="00313C48">
        <w:rPr>
          <w:rFonts w:ascii="Times New Roman" w:eastAsia="Gadugi" w:hAnsi="Times New Roman" w:cs="Times New Roman"/>
          <w:sz w:val="24"/>
          <w:szCs w:val="24"/>
        </w:rPr>
        <w:t xml:space="preserve">vastly reducing </w:t>
      </w:r>
      <w:r w:rsidR="00111090">
        <w:rPr>
          <w:rFonts w:ascii="Times New Roman" w:eastAsia="Gadugi" w:hAnsi="Times New Roman" w:cs="Times New Roman"/>
          <w:sz w:val="24"/>
          <w:szCs w:val="24"/>
        </w:rPr>
        <w:t xml:space="preserve">financial barriers to attending college.  </w:t>
      </w:r>
      <w:r w:rsidR="00872EF6">
        <w:rPr>
          <w:rFonts w:ascii="Times New Roman" w:eastAsia="Gadugi" w:hAnsi="Times New Roman" w:cs="Times New Roman"/>
          <w:sz w:val="24"/>
          <w:szCs w:val="24"/>
        </w:rPr>
        <w:t xml:space="preserve">And yet </w:t>
      </w:r>
      <w:r w:rsidR="006209A8">
        <w:rPr>
          <w:rFonts w:ascii="Times New Roman" w:eastAsia="Gadugi" w:hAnsi="Times New Roman" w:cs="Times New Roman"/>
          <w:sz w:val="24"/>
          <w:szCs w:val="24"/>
        </w:rPr>
        <w:t xml:space="preserve">some </w:t>
      </w:r>
      <w:r w:rsidR="009B1F0E">
        <w:rPr>
          <w:rFonts w:ascii="Times New Roman" w:eastAsia="Gadugi" w:hAnsi="Times New Roman" w:cs="Times New Roman"/>
          <w:sz w:val="24"/>
          <w:szCs w:val="24"/>
        </w:rPr>
        <w:t>of these players fail to make it to a college campus.  What explains such costly failure</w:t>
      </w:r>
      <w:r w:rsidR="00111090">
        <w:rPr>
          <w:rFonts w:ascii="Times New Roman" w:eastAsia="Gadugi" w:hAnsi="Times New Roman" w:cs="Times New Roman"/>
          <w:sz w:val="24"/>
          <w:szCs w:val="24"/>
        </w:rPr>
        <w:t>s</w:t>
      </w:r>
      <w:r w:rsidR="00313C48">
        <w:rPr>
          <w:rFonts w:ascii="Times New Roman" w:eastAsia="Gadugi" w:hAnsi="Times New Roman" w:cs="Times New Roman"/>
          <w:sz w:val="24"/>
          <w:szCs w:val="24"/>
        </w:rPr>
        <w:t xml:space="preserve"> </w:t>
      </w:r>
      <w:r w:rsidR="002F1DBA">
        <w:rPr>
          <w:rFonts w:ascii="Times New Roman" w:eastAsia="Gadugi" w:hAnsi="Times New Roman" w:cs="Times New Roman"/>
          <w:sz w:val="24"/>
          <w:szCs w:val="24"/>
        </w:rPr>
        <w:t xml:space="preserve">– </w:t>
      </w:r>
      <w:r w:rsidR="00313C48">
        <w:rPr>
          <w:rFonts w:ascii="Times New Roman" w:eastAsia="Gadugi" w:hAnsi="Times New Roman" w:cs="Times New Roman"/>
          <w:sz w:val="24"/>
          <w:szCs w:val="24"/>
        </w:rPr>
        <w:t>what we term “derailments”</w:t>
      </w:r>
      <w:r w:rsidR="009B1F0E">
        <w:rPr>
          <w:rFonts w:ascii="Times New Roman" w:eastAsia="Gadugi" w:hAnsi="Times New Roman" w:cs="Times New Roman"/>
          <w:sz w:val="24"/>
          <w:szCs w:val="24"/>
        </w:rPr>
        <w:t>?  W</w:t>
      </w:r>
      <w:r w:rsidRPr="005E3D49">
        <w:rPr>
          <w:rFonts w:ascii="Times New Roman" w:eastAsia="Gadugi" w:hAnsi="Times New Roman" w:cs="Times New Roman"/>
          <w:sz w:val="24"/>
          <w:szCs w:val="24"/>
        </w:rPr>
        <w:t xml:space="preserve">e </w:t>
      </w:r>
      <w:r w:rsidR="009B1F0E">
        <w:rPr>
          <w:rFonts w:ascii="Times New Roman" w:eastAsia="Gadugi" w:hAnsi="Times New Roman" w:cs="Times New Roman"/>
          <w:sz w:val="24"/>
          <w:szCs w:val="24"/>
        </w:rPr>
        <w:t xml:space="preserve">focus on </w:t>
      </w:r>
      <w:r w:rsidRPr="005E3D49">
        <w:rPr>
          <w:rFonts w:ascii="Times New Roman" w:eastAsia="Gadugi" w:hAnsi="Times New Roman" w:cs="Times New Roman"/>
          <w:sz w:val="24"/>
          <w:szCs w:val="24"/>
        </w:rPr>
        <w:t xml:space="preserve">the socio-demographic and economic environment. </w:t>
      </w:r>
      <w:r w:rsidR="00727804">
        <w:rPr>
          <w:rFonts w:ascii="Times New Roman" w:eastAsia="Gadugi" w:hAnsi="Times New Roman" w:cs="Times New Roman"/>
          <w:sz w:val="24"/>
          <w:szCs w:val="24"/>
        </w:rPr>
        <w:t>We conduct two analyses</w:t>
      </w:r>
      <w:r w:rsidR="009B1F0E">
        <w:rPr>
          <w:rFonts w:ascii="Times New Roman" w:eastAsia="Gadugi" w:hAnsi="Times New Roman" w:cs="Times New Roman"/>
          <w:sz w:val="24"/>
          <w:szCs w:val="24"/>
        </w:rPr>
        <w:t>.  T</w:t>
      </w:r>
      <w:r w:rsidR="00727804">
        <w:rPr>
          <w:rFonts w:ascii="Times New Roman" w:eastAsia="Gadugi" w:hAnsi="Times New Roman" w:cs="Times New Roman"/>
          <w:sz w:val="24"/>
          <w:szCs w:val="24"/>
        </w:rPr>
        <w:t>he first involv</w:t>
      </w:r>
      <w:r w:rsidR="009B1F0E">
        <w:rPr>
          <w:rFonts w:ascii="Times New Roman" w:eastAsia="Gadugi" w:hAnsi="Times New Roman" w:cs="Times New Roman"/>
          <w:sz w:val="24"/>
          <w:szCs w:val="24"/>
        </w:rPr>
        <w:t>es</w:t>
      </w:r>
      <w:r w:rsidR="00727804">
        <w:rPr>
          <w:rFonts w:ascii="Times New Roman" w:eastAsia="Gadugi" w:hAnsi="Times New Roman" w:cs="Times New Roman"/>
          <w:sz w:val="24"/>
          <w:szCs w:val="24"/>
        </w:rPr>
        <w:t xml:space="preserve"> </w:t>
      </w:r>
      <w:r w:rsidR="009B1F0E">
        <w:rPr>
          <w:rFonts w:ascii="Times New Roman" w:eastAsia="Gadugi" w:hAnsi="Times New Roman" w:cs="Times New Roman"/>
          <w:sz w:val="24"/>
          <w:szCs w:val="24"/>
        </w:rPr>
        <w:t xml:space="preserve">relating the </w:t>
      </w:r>
      <w:r w:rsidR="006209A8">
        <w:rPr>
          <w:rFonts w:ascii="Times New Roman" w:eastAsia="Gadugi" w:hAnsi="Times New Roman" w:cs="Times New Roman"/>
          <w:sz w:val="24"/>
          <w:szCs w:val="24"/>
        </w:rPr>
        <w:t xml:space="preserve">derailment </w:t>
      </w:r>
      <w:r w:rsidR="009B1F0E">
        <w:rPr>
          <w:rFonts w:ascii="Times New Roman" w:eastAsia="Gadugi" w:hAnsi="Times New Roman" w:cs="Times New Roman"/>
          <w:sz w:val="24"/>
          <w:szCs w:val="24"/>
        </w:rPr>
        <w:t xml:space="preserve">to </w:t>
      </w:r>
      <w:r w:rsidR="00727804">
        <w:rPr>
          <w:rFonts w:ascii="Times New Roman" w:eastAsia="Gadugi" w:hAnsi="Times New Roman" w:cs="Times New Roman"/>
          <w:sz w:val="24"/>
          <w:szCs w:val="24"/>
        </w:rPr>
        <w:t xml:space="preserve">measures of </w:t>
      </w:r>
      <w:r w:rsidR="00A168E3">
        <w:rPr>
          <w:rFonts w:ascii="Times New Roman" w:eastAsia="Gadugi" w:hAnsi="Times New Roman" w:cs="Times New Roman"/>
          <w:sz w:val="24"/>
          <w:szCs w:val="24"/>
        </w:rPr>
        <w:t xml:space="preserve">high </w:t>
      </w:r>
      <w:r w:rsidR="00727804">
        <w:rPr>
          <w:rFonts w:ascii="Times New Roman" w:eastAsia="Gadugi" w:hAnsi="Times New Roman" w:cs="Times New Roman"/>
          <w:sz w:val="24"/>
          <w:szCs w:val="24"/>
        </w:rPr>
        <w:t>school</w:t>
      </w:r>
      <w:r w:rsidR="009B1F0E">
        <w:rPr>
          <w:rFonts w:ascii="Times New Roman" w:eastAsia="Gadugi" w:hAnsi="Times New Roman" w:cs="Times New Roman"/>
          <w:sz w:val="24"/>
          <w:szCs w:val="24"/>
        </w:rPr>
        <w:t xml:space="preserve"> and </w:t>
      </w:r>
      <w:r w:rsidR="00727804">
        <w:rPr>
          <w:rFonts w:ascii="Times New Roman" w:eastAsia="Gadugi" w:hAnsi="Times New Roman" w:cs="Times New Roman"/>
          <w:sz w:val="24"/>
          <w:szCs w:val="24"/>
        </w:rPr>
        <w:t>neighborhood</w:t>
      </w:r>
      <w:r w:rsidR="009B1F0E">
        <w:rPr>
          <w:rFonts w:ascii="Times New Roman" w:eastAsia="Gadugi" w:hAnsi="Times New Roman" w:cs="Times New Roman"/>
          <w:sz w:val="24"/>
          <w:szCs w:val="24"/>
        </w:rPr>
        <w:t xml:space="preserve"> quality</w:t>
      </w:r>
      <w:r w:rsidR="002F1DBA">
        <w:rPr>
          <w:rFonts w:ascii="Times New Roman" w:eastAsia="Gadugi" w:hAnsi="Times New Roman" w:cs="Times New Roman"/>
          <w:sz w:val="24"/>
          <w:szCs w:val="24"/>
        </w:rPr>
        <w:t>; t</w:t>
      </w:r>
      <w:r w:rsidR="009B1F0E">
        <w:rPr>
          <w:rFonts w:ascii="Times New Roman" w:eastAsia="Gadugi" w:hAnsi="Times New Roman" w:cs="Times New Roman"/>
          <w:sz w:val="24"/>
          <w:szCs w:val="24"/>
        </w:rPr>
        <w:t xml:space="preserve">he </w:t>
      </w:r>
      <w:r w:rsidR="00727804">
        <w:rPr>
          <w:rFonts w:ascii="Times New Roman" w:eastAsia="Gadugi" w:hAnsi="Times New Roman" w:cs="Times New Roman"/>
          <w:sz w:val="24"/>
          <w:szCs w:val="24"/>
        </w:rPr>
        <w:t>second involv</w:t>
      </w:r>
      <w:r w:rsidR="009B1F0E">
        <w:rPr>
          <w:rFonts w:ascii="Times New Roman" w:eastAsia="Gadugi" w:hAnsi="Times New Roman" w:cs="Times New Roman"/>
          <w:sz w:val="24"/>
          <w:szCs w:val="24"/>
        </w:rPr>
        <w:t>es</w:t>
      </w:r>
      <w:r w:rsidR="00727804">
        <w:rPr>
          <w:rFonts w:ascii="Times New Roman" w:eastAsia="Gadugi" w:hAnsi="Times New Roman" w:cs="Times New Roman"/>
          <w:sz w:val="24"/>
          <w:szCs w:val="24"/>
        </w:rPr>
        <w:t xml:space="preserve"> </w:t>
      </w:r>
      <w:r w:rsidR="009B1F0E">
        <w:rPr>
          <w:rFonts w:ascii="Times New Roman" w:eastAsia="Gadugi" w:hAnsi="Times New Roman" w:cs="Times New Roman"/>
          <w:sz w:val="24"/>
          <w:szCs w:val="24"/>
        </w:rPr>
        <w:t xml:space="preserve">matching players to counties and analyzing the county level mobility measures developed by </w:t>
      </w:r>
      <w:r w:rsidR="00727804">
        <w:rPr>
          <w:rFonts w:ascii="Times New Roman" w:eastAsia="Gadugi" w:hAnsi="Times New Roman" w:cs="Times New Roman"/>
          <w:sz w:val="24"/>
          <w:szCs w:val="24"/>
        </w:rPr>
        <w:t>Chetty and Hendren (201</w:t>
      </w:r>
      <w:r w:rsidR="005C0FB7">
        <w:rPr>
          <w:rFonts w:ascii="Times New Roman" w:eastAsia="Gadugi" w:hAnsi="Times New Roman" w:cs="Times New Roman"/>
          <w:sz w:val="24"/>
          <w:szCs w:val="24"/>
        </w:rPr>
        <w:t>8b</w:t>
      </w:r>
      <w:r w:rsidR="00727804">
        <w:rPr>
          <w:rFonts w:ascii="Times New Roman" w:eastAsia="Gadugi" w:hAnsi="Times New Roman" w:cs="Times New Roman"/>
          <w:sz w:val="24"/>
          <w:szCs w:val="24"/>
        </w:rPr>
        <w:t xml:space="preserve">).  </w:t>
      </w:r>
      <w:r w:rsidR="009B1F0E">
        <w:rPr>
          <w:rFonts w:ascii="Times New Roman" w:eastAsia="Gadugi" w:hAnsi="Times New Roman" w:cs="Times New Roman"/>
          <w:sz w:val="24"/>
          <w:szCs w:val="24"/>
        </w:rPr>
        <w:t>T</w:t>
      </w:r>
      <w:r w:rsidR="00A168E3">
        <w:rPr>
          <w:rFonts w:ascii="Times New Roman" w:eastAsia="Gadugi" w:hAnsi="Times New Roman" w:cs="Times New Roman"/>
          <w:sz w:val="24"/>
          <w:szCs w:val="24"/>
        </w:rPr>
        <w:t>he first</w:t>
      </w:r>
      <w:r w:rsidR="009B1F0E">
        <w:rPr>
          <w:rFonts w:ascii="Times New Roman" w:eastAsia="Gadugi" w:hAnsi="Times New Roman" w:cs="Times New Roman"/>
          <w:sz w:val="24"/>
          <w:szCs w:val="24"/>
        </w:rPr>
        <w:t xml:space="preserve"> analysis </w:t>
      </w:r>
      <w:r w:rsidR="00111090">
        <w:rPr>
          <w:rFonts w:ascii="Times New Roman" w:eastAsia="Gadugi" w:hAnsi="Times New Roman" w:cs="Times New Roman"/>
          <w:sz w:val="24"/>
          <w:szCs w:val="24"/>
        </w:rPr>
        <w:t xml:space="preserve">demonstrates that “derailed” players went to worse schools on average </w:t>
      </w:r>
      <w:r w:rsidR="002F1DBA">
        <w:rPr>
          <w:rFonts w:ascii="Times New Roman" w:eastAsia="Gadugi" w:hAnsi="Times New Roman" w:cs="Times New Roman"/>
          <w:sz w:val="24"/>
          <w:szCs w:val="24"/>
        </w:rPr>
        <w:t xml:space="preserve">that were located </w:t>
      </w:r>
      <w:r w:rsidR="00111090">
        <w:rPr>
          <w:rFonts w:ascii="Times New Roman" w:eastAsia="Gadugi" w:hAnsi="Times New Roman" w:cs="Times New Roman"/>
          <w:sz w:val="24"/>
          <w:szCs w:val="24"/>
        </w:rPr>
        <w:t xml:space="preserve">in worse neighborhoods on average than players who transitioned smoothly to college.  In the second analysis, we show </w:t>
      </w:r>
      <w:r w:rsidR="00A168E3">
        <w:rPr>
          <w:rFonts w:ascii="Times New Roman" w:eastAsia="Gadugi" w:hAnsi="Times New Roman" w:cs="Times New Roman"/>
          <w:sz w:val="24"/>
          <w:szCs w:val="24"/>
        </w:rPr>
        <w:t xml:space="preserve">that </w:t>
      </w:r>
      <w:r w:rsidR="002366EF">
        <w:rPr>
          <w:rFonts w:ascii="Times New Roman" w:eastAsia="Gadugi" w:hAnsi="Times New Roman" w:cs="Times New Roman"/>
          <w:sz w:val="24"/>
          <w:szCs w:val="24"/>
        </w:rPr>
        <w:t xml:space="preserve">even those elite high school players who transitioned successfully to college were drawn disproportionately from lower mobility counties, </w:t>
      </w:r>
      <w:r w:rsidR="00313C48">
        <w:rPr>
          <w:rFonts w:ascii="Times New Roman" w:eastAsia="Gadugi" w:hAnsi="Times New Roman" w:cs="Times New Roman"/>
          <w:sz w:val="24"/>
          <w:szCs w:val="24"/>
        </w:rPr>
        <w:t xml:space="preserve">and that derailed players </w:t>
      </w:r>
      <w:r w:rsidR="002366EF">
        <w:rPr>
          <w:rFonts w:ascii="Times New Roman" w:eastAsia="Gadugi" w:hAnsi="Times New Roman" w:cs="Times New Roman"/>
          <w:sz w:val="24"/>
          <w:szCs w:val="24"/>
        </w:rPr>
        <w:t xml:space="preserve">were drawn </w:t>
      </w:r>
      <w:r w:rsidR="00313C48">
        <w:rPr>
          <w:rFonts w:ascii="Times New Roman" w:eastAsia="Gadugi" w:hAnsi="Times New Roman" w:cs="Times New Roman"/>
          <w:sz w:val="24"/>
          <w:szCs w:val="24"/>
        </w:rPr>
        <w:t xml:space="preserve">predominantly </w:t>
      </w:r>
      <w:r w:rsidR="00111090">
        <w:rPr>
          <w:rFonts w:ascii="Times New Roman" w:eastAsia="Gadugi" w:hAnsi="Times New Roman" w:cs="Times New Roman"/>
          <w:sz w:val="24"/>
          <w:szCs w:val="24"/>
        </w:rPr>
        <w:t xml:space="preserve">from counties with the </w:t>
      </w:r>
      <w:r w:rsidR="00313C48">
        <w:rPr>
          <w:rFonts w:ascii="Times New Roman" w:eastAsia="Gadugi" w:hAnsi="Times New Roman" w:cs="Times New Roman"/>
          <w:sz w:val="24"/>
          <w:szCs w:val="24"/>
        </w:rPr>
        <w:t xml:space="preserve">very lowest </w:t>
      </w:r>
      <w:r w:rsidR="002366EF">
        <w:rPr>
          <w:rFonts w:ascii="Times New Roman" w:eastAsia="Gadugi" w:hAnsi="Times New Roman" w:cs="Times New Roman"/>
          <w:sz w:val="24"/>
          <w:szCs w:val="24"/>
        </w:rPr>
        <w:t>mobility.</w:t>
      </w:r>
      <w:bookmarkEnd w:id="0"/>
    </w:p>
    <w:p w14:paraId="32E04BA7" w14:textId="3E975CB0" w:rsidR="00372C1F" w:rsidRPr="005E3D49" w:rsidRDefault="00B745DA" w:rsidP="00604650">
      <w:pPr>
        <w:pStyle w:val="ListParagraph"/>
        <w:rPr>
          <w:rFonts w:ascii="Times New Roman" w:eastAsia="Gadugi" w:hAnsi="Times New Roman" w:cs="Times New Roman"/>
          <w:b/>
        </w:rPr>
      </w:pPr>
      <w:r w:rsidRPr="005E3D49">
        <w:rPr>
          <w:rFonts w:ascii="Times New Roman" w:hAnsi="Times New Roman" w:cs="Times New Roman"/>
        </w:rPr>
        <w:br w:type="page"/>
      </w:r>
    </w:p>
    <w:p w14:paraId="61C3159D" w14:textId="297AA630" w:rsidR="00A353A8" w:rsidRDefault="00604650" w:rsidP="00933D06">
      <w:pPr>
        <w:pStyle w:val="ListParagraph"/>
        <w:numPr>
          <w:ilvl w:val="0"/>
          <w:numId w:val="8"/>
        </w:numPr>
        <w:rPr>
          <w:rFonts w:ascii="Times New Roman" w:eastAsia="Gadugi" w:hAnsi="Times New Roman" w:cs="Times New Roman"/>
          <w:b/>
          <w:bCs/>
          <w:sz w:val="24"/>
          <w:szCs w:val="24"/>
        </w:rPr>
      </w:pPr>
      <w:r w:rsidRPr="00604650">
        <w:rPr>
          <w:rFonts w:ascii="Times New Roman" w:eastAsia="Gadugi" w:hAnsi="Times New Roman" w:cs="Times New Roman"/>
          <w:b/>
          <w:bCs/>
          <w:sz w:val="24"/>
          <w:szCs w:val="24"/>
        </w:rPr>
        <w:lastRenderedPageBreak/>
        <w:t>INTRODUCTION</w:t>
      </w:r>
    </w:p>
    <w:p w14:paraId="5E807CA4" w14:textId="77777777" w:rsidR="00604650" w:rsidRPr="00604650" w:rsidRDefault="00604650" w:rsidP="00933D06">
      <w:pPr>
        <w:pStyle w:val="ListParagraph"/>
        <w:ind w:left="1080"/>
        <w:rPr>
          <w:rFonts w:ascii="Times New Roman" w:eastAsia="Gadugi" w:hAnsi="Times New Roman" w:cs="Times New Roman"/>
          <w:b/>
          <w:bCs/>
          <w:sz w:val="24"/>
          <w:szCs w:val="24"/>
        </w:rPr>
      </w:pPr>
    </w:p>
    <w:p w14:paraId="4148577F" w14:textId="4C88D260" w:rsidR="00604650" w:rsidRDefault="00B745DA" w:rsidP="00933D06">
      <w:pPr>
        <w:spacing w:line="480" w:lineRule="auto"/>
        <w:ind w:firstLine="360"/>
        <w:rPr>
          <w:rFonts w:ascii="Times New Roman" w:eastAsia="Gadugi" w:hAnsi="Times New Roman" w:cs="Times New Roman"/>
          <w:sz w:val="24"/>
          <w:szCs w:val="24"/>
        </w:rPr>
      </w:pPr>
      <w:r w:rsidRPr="005E3D49">
        <w:rPr>
          <w:rFonts w:ascii="Times New Roman" w:eastAsia="Gadugi" w:hAnsi="Times New Roman" w:cs="Times New Roman"/>
          <w:sz w:val="24"/>
          <w:szCs w:val="24"/>
        </w:rPr>
        <w:t>Of the over one million high school students who participate yearly in organized football, an elite subset —those rated three stars or higher by 247Sports —represents roughly the top 0.7% of high school senior players nationwide. Unlike many high-IQ students who may lack full awareness of their cognitive edge or its long-term value, these elite football athletes receive repeated public signals of their market value: scholarship offers, media coverage, and engagement from NCAA top university football programs. They are aware, perhaps more so than any other high school students, of the life-changing economic consequences of their next steps. And yet, a significant number never end up on a top-tier NCAA roster.</w:t>
      </w:r>
    </w:p>
    <w:p w14:paraId="55FAAA60" w14:textId="346FE464" w:rsidR="00372C1F" w:rsidRPr="005E3D49" w:rsidRDefault="00B745DA" w:rsidP="00933D06">
      <w:pPr>
        <w:spacing w:line="480" w:lineRule="auto"/>
        <w:ind w:firstLine="360"/>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Some of these athletes have vanished entirely from the organized football ecosystem. In contrast, others enter more uncertain pathways—such as junior colleges or prep academies, a trend brought into popular view by the Netflix series </w:t>
      </w:r>
      <w:r w:rsidRPr="005E3D49">
        <w:rPr>
          <w:rFonts w:ascii="Times New Roman" w:eastAsia="Gadugi" w:hAnsi="Times New Roman" w:cs="Times New Roman"/>
          <w:i/>
          <w:sz w:val="24"/>
          <w:szCs w:val="24"/>
        </w:rPr>
        <w:t>Last Chance U</w:t>
      </w:r>
      <w:r w:rsidRPr="005E3D49">
        <w:rPr>
          <w:rFonts w:ascii="Times New Roman" w:eastAsia="Gadugi" w:hAnsi="Times New Roman" w:cs="Times New Roman"/>
          <w:sz w:val="24"/>
          <w:szCs w:val="24"/>
        </w:rPr>
        <w:t>. These trajectories, often interpreted as personal missteps, instead reflect a deeper structural breakdown: how can individuals with verified, publicly acknowledged talent—and unusually high stakes—still fail to make the transition?</w:t>
      </w:r>
      <w:r w:rsidR="002F1DBA">
        <w:rPr>
          <w:rStyle w:val="FootnoteReference"/>
          <w:rFonts w:ascii="Times New Roman" w:eastAsia="Gadugi" w:hAnsi="Times New Roman" w:cs="Times New Roman"/>
          <w:sz w:val="24"/>
          <w:szCs w:val="24"/>
        </w:rPr>
        <w:footnoteReference w:id="2"/>
      </w:r>
    </w:p>
    <w:p w14:paraId="0C670E61" w14:textId="40AC8A16" w:rsidR="00372C1F" w:rsidRPr="005E3D49" w:rsidRDefault="00B745DA" w:rsidP="00933D06">
      <w:pPr>
        <w:spacing w:line="480" w:lineRule="auto"/>
        <w:ind w:firstLine="720"/>
        <w:rPr>
          <w:rFonts w:ascii="Times New Roman" w:eastAsia="Gadugi" w:hAnsi="Times New Roman" w:cs="Times New Roman"/>
          <w:sz w:val="24"/>
          <w:szCs w:val="24"/>
        </w:rPr>
      </w:pPr>
      <w:r w:rsidRPr="005E3D49">
        <w:rPr>
          <w:rFonts w:ascii="Times New Roman" w:eastAsia="Gadugi" w:hAnsi="Times New Roman" w:cs="Times New Roman"/>
          <w:sz w:val="24"/>
          <w:szCs w:val="24"/>
        </w:rPr>
        <w:t>This paper investigates the socio-demographic and economic determinants of that breakdown. Using a new dataset of 33,85</w:t>
      </w:r>
      <w:r w:rsidR="006209A8">
        <w:rPr>
          <w:rFonts w:ascii="Times New Roman" w:eastAsia="Gadugi" w:hAnsi="Times New Roman" w:cs="Times New Roman"/>
          <w:sz w:val="24"/>
          <w:szCs w:val="24"/>
        </w:rPr>
        <w:t>0</w:t>
      </w:r>
      <w:r w:rsidRPr="005E3D49">
        <w:rPr>
          <w:rFonts w:ascii="Times New Roman" w:eastAsia="Gadugi" w:hAnsi="Times New Roman" w:cs="Times New Roman"/>
          <w:sz w:val="24"/>
          <w:szCs w:val="24"/>
        </w:rPr>
        <w:t xml:space="preserve"> highly ranked high school football players from 2005 to 2022, we match individual-level recruitment data with detailed socio-demographic and economic variables from the zip codes in which these athletes attended high school. Of these players, we documented 9</w:t>
      </w:r>
      <w:r w:rsidR="003D31B8">
        <w:rPr>
          <w:rFonts w:ascii="Times New Roman" w:eastAsia="Gadugi" w:hAnsi="Times New Roman" w:cs="Times New Roman"/>
          <w:sz w:val="24"/>
          <w:szCs w:val="24"/>
        </w:rPr>
        <w:t>32</w:t>
      </w:r>
      <w:r w:rsidRPr="005E3D49">
        <w:rPr>
          <w:rFonts w:ascii="Times New Roman" w:eastAsia="Gadugi" w:hAnsi="Times New Roman" w:cs="Times New Roman"/>
          <w:sz w:val="24"/>
          <w:szCs w:val="24"/>
        </w:rPr>
        <w:t xml:space="preserve"> players who did not appear on a top-tier Division I roster within one </w:t>
      </w:r>
      <w:r w:rsidRPr="005E3D49">
        <w:rPr>
          <w:rFonts w:ascii="Times New Roman" w:eastAsia="Gadugi" w:hAnsi="Times New Roman" w:cs="Times New Roman"/>
          <w:sz w:val="24"/>
          <w:szCs w:val="24"/>
        </w:rPr>
        <w:lastRenderedPageBreak/>
        <w:t xml:space="preserve">year of graduation due to academic or disciplinary </w:t>
      </w:r>
      <w:r w:rsidR="00E8702A">
        <w:rPr>
          <w:rFonts w:ascii="Times New Roman" w:eastAsia="Gadugi" w:hAnsi="Times New Roman" w:cs="Times New Roman"/>
          <w:sz w:val="24"/>
          <w:szCs w:val="24"/>
        </w:rPr>
        <w:t>problems</w:t>
      </w:r>
      <w:r w:rsidRPr="005E3D49">
        <w:rPr>
          <w:rFonts w:ascii="Times New Roman" w:eastAsia="Gadugi" w:hAnsi="Times New Roman" w:cs="Times New Roman"/>
          <w:sz w:val="24"/>
          <w:szCs w:val="24"/>
        </w:rPr>
        <w:t>, despite rating</w:t>
      </w:r>
      <w:r w:rsidR="00E8702A">
        <w:rPr>
          <w:rFonts w:ascii="Times New Roman" w:eastAsia="Gadugi" w:hAnsi="Times New Roman" w:cs="Times New Roman"/>
          <w:sz w:val="24"/>
          <w:szCs w:val="24"/>
        </w:rPr>
        <w:t>s</w:t>
      </w:r>
      <w:r w:rsidRPr="005E3D49">
        <w:rPr>
          <w:rFonts w:ascii="Times New Roman" w:eastAsia="Gadugi" w:hAnsi="Times New Roman" w:cs="Times New Roman"/>
          <w:sz w:val="24"/>
          <w:szCs w:val="24"/>
        </w:rPr>
        <w:t xml:space="preserve"> indicating they were among the most likely to do so.</w:t>
      </w:r>
    </w:p>
    <w:p w14:paraId="41C518B5" w14:textId="4C9F7F3C" w:rsidR="00372C1F" w:rsidRDefault="00B745DA" w:rsidP="00933D06">
      <w:pPr>
        <w:spacing w:line="480" w:lineRule="auto"/>
        <w:ind w:firstLine="720"/>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Our </w:t>
      </w:r>
      <w:r w:rsidR="003D31B8">
        <w:rPr>
          <w:rFonts w:ascii="Times New Roman" w:eastAsia="Gadugi" w:hAnsi="Times New Roman" w:cs="Times New Roman"/>
          <w:sz w:val="24"/>
          <w:szCs w:val="24"/>
        </w:rPr>
        <w:t xml:space="preserve">research </w:t>
      </w:r>
      <w:r w:rsidRPr="005E3D49">
        <w:rPr>
          <w:rFonts w:ascii="Times New Roman" w:eastAsia="Gadugi" w:hAnsi="Times New Roman" w:cs="Times New Roman"/>
          <w:sz w:val="24"/>
          <w:szCs w:val="24"/>
        </w:rPr>
        <w:t>examines whether these “</w:t>
      </w:r>
      <w:r w:rsidR="00447FD1">
        <w:rPr>
          <w:rFonts w:ascii="Times New Roman" w:eastAsia="Gadugi" w:hAnsi="Times New Roman" w:cs="Times New Roman"/>
          <w:sz w:val="24"/>
          <w:szCs w:val="24"/>
        </w:rPr>
        <w:t>derailed</w:t>
      </w:r>
      <w:r w:rsidRPr="005E3D49">
        <w:rPr>
          <w:rFonts w:ascii="Times New Roman" w:eastAsia="Gadugi" w:hAnsi="Times New Roman" w:cs="Times New Roman"/>
          <w:sz w:val="24"/>
          <w:szCs w:val="24"/>
        </w:rPr>
        <w:t xml:space="preserve">” </w:t>
      </w:r>
      <w:r w:rsidR="00447FD1">
        <w:rPr>
          <w:rFonts w:ascii="Times New Roman" w:eastAsia="Gadugi" w:hAnsi="Times New Roman" w:cs="Times New Roman"/>
          <w:sz w:val="24"/>
          <w:szCs w:val="24"/>
        </w:rPr>
        <w:t xml:space="preserve">athletes </w:t>
      </w:r>
      <w:r w:rsidRPr="005E3D49">
        <w:rPr>
          <w:rFonts w:ascii="Times New Roman" w:eastAsia="Gadugi" w:hAnsi="Times New Roman" w:cs="Times New Roman"/>
          <w:sz w:val="24"/>
          <w:szCs w:val="24"/>
        </w:rPr>
        <w:t xml:space="preserve">are disproportionately drawn from disadvantaged environments. </w:t>
      </w:r>
      <w:r w:rsidR="00E8702A">
        <w:rPr>
          <w:rFonts w:ascii="Times New Roman" w:eastAsia="Gadugi" w:hAnsi="Times New Roman" w:cs="Times New Roman"/>
          <w:sz w:val="24"/>
          <w:szCs w:val="24"/>
        </w:rPr>
        <w:t>W</w:t>
      </w:r>
      <w:r w:rsidRPr="005E3D49">
        <w:rPr>
          <w:rFonts w:ascii="Times New Roman" w:eastAsia="Gadugi" w:hAnsi="Times New Roman" w:cs="Times New Roman"/>
          <w:sz w:val="24"/>
          <w:szCs w:val="24"/>
        </w:rPr>
        <w:t xml:space="preserve">e </w:t>
      </w:r>
      <w:r w:rsidR="00443BB9">
        <w:rPr>
          <w:rFonts w:ascii="Times New Roman" w:eastAsia="Gadugi" w:hAnsi="Times New Roman" w:cs="Times New Roman"/>
          <w:sz w:val="24"/>
          <w:szCs w:val="24"/>
        </w:rPr>
        <w:t xml:space="preserve">conduct two analyses.  In our first </w:t>
      </w:r>
      <w:r w:rsidR="005C0FB7">
        <w:rPr>
          <w:rFonts w:ascii="Times New Roman" w:eastAsia="Gadugi" w:hAnsi="Times New Roman" w:cs="Times New Roman"/>
          <w:sz w:val="24"/>
          <w:szCs w:val="24"/>
        </w:rPr>
        <w:t xml:space="preserve">analysis, we </w:t>
      </w:r>
      <w:r w:rsidRPr="005E3D49">
        <w:rPr>
          <w:rFonts w:ascii="Times New Roman" w:eastAsia="Gadugi" w:hAnsi="Times New Roman" w:cs="Times New Roman"/>
          <w:sz w:val="24"/>
          <w:szCs w:val="24"/>
        </w:rPr>
        <w:t xml:space="preserve">focus on </w:t>
      </w:r>
      <w:r w:rsidR="003D31B8">
        <w:rPr>
          <w:rFonts w:ascii="Times New Roman" w:eastAsia="Gadugi" w:hAnsi="Times New Roman" w:cs="Times New Roman"/>
          <w:sz w:val="24"/>
          <w:szCs w:val="24"/>
        </w:rPr>
        <w:t xml:space="preserve">six </w:t>
      </w:r>
      <w:r w:rsidRPr="005E3D49">
        <w:rPr>
          <w:rFonts w:ascii="Times New Roman" w:eastAsia="Gadugi" w:hAnsi="Times New Roman" w:cs="Times New Roman"/>
          <w:sz w:val="24"/>
          <w:szCs w:val="24"/>
        </w:rPr>
        <w:t xml:space="preserve">key </w:t>
      </w:r>
      <w:r w:rsidR="005C0FB7">
        <w:rPr>
          <w:rFonts w:ascii="Times New Roman" w:eastAsia="Gadugi" w:hAnsi="Times New Roman" w:cs="Times New Roman"/>
          <w:sz w:val="24"/>
          <w:szCs w:val="24"/>
        </w:rPr>
        <w:t xml:space="preserve">socioeconomic </w:t>
      </w:r>
      <w:r w:rsidRPr="005E3D49">
        <w:rPr>
          <w:rFonts w:ascii="Times New Roman" w:eastAsia="Gadugi" w:hAnsi="Times New Roman" w:cs="Times New Roman"/>
          <w:sz w:val="24"/>
          <w:szCs w:val="24"/>
        </w:rPr>
        <w:t xml:space="preserve">characteristics: </w:t>
      </w:r>
      <w:r w:rsidR="003E252F" w:rsidRPr="005E3D49">
        <w:rPr>
          <w:rFonts w:ascii="Times New Roman" w:eastAsia="Gadugi" w:hAnsi="Times New Roman" w:cs="Times New Roman"/>
          <w:sz w:val="24"/>
          <w:szCs w:val="24"/>
        </w:rPr>
        <w:t xml:space="preserve">high </w:t>
      </w:r>
      <w:r w:rsidRPr="005E3D49">
        <w:rPr>
          <w:rFonts w:ascii="Times New Roman" w:eastAsia="Gadugi" w:hAnsi="Times New Roman" w:cs="Times New Roman"/>
          <w:sz w:val="24"/>
          <w:szCs w:val="24"/>
        </w:rPr>
        <w:t>school qual</w:t>
      </w:r>
      <w:r w:rsidR="003E252F" w:rsidRPr="005E3D49">
        <w:rPr>
          <w:rFonts w:ascii="Times New Roman" w:eastAsia="Gadugi" w:hAnsi="Times New Roman" w:cs="Times New Roman"/>
          <w:sz w:val="24"/>
          <w:szCs w:val="24"/>
        </w:rPr>
        <w:t>ity</w:t>
      </w:r>
      <w:r w:rsidRPr="005E3D49">
        <w:rPr>
          <w:rFonts w:ascii="Times New Roman" w:eastAsia="Gadugi" w:hAnsi="Times New Roman" w:cs="Times New Roman"/>
          <w:sz w:val="24"/>
          <w:szCs w:val="24"/>
        </w:rPr>
        <w:t xml:space="preserve">, </w:t>
      </w:r>
      <w:r w:rsidR="005C0FB7">
        <w:rPr>
          <w:rFonts w:ascii="Times New Roman" w:eastAsia="Gadugi" w:hAnsi="Times New Roman" w:cs="Times New Roman"/>
          <w:sz w:val="24"/>
          <w:szCs w:val="24"/>
        </w:rPr>
        <w:t xml:space="preserve">high school </w:t>
      </w:r>
      <w:r w:rsidRPr="005E3D49">
        <w:rPr>
          <w:rFonts w:ascii="Times New Roman" w:eastAsia="Gadugi" w:hAnsi="Times New Roman" w:cs="Times New Roman"/>
          <w:sz w:val="24"/>
          <w:szCs w:val="24"/>
        </w:rPr>
        <w:t xml:space="preserve">racial composition, </w:t>
      </w:r>
      <w:r w:rsidR="005C0FB7">
        <w:rPr>
          <w:rFonts w:ascii="Times New Roman" w:eastAsia="Gadugi" w:hAnsi="Times New Roman" w:cs="Times New Roman"/>
          <w:sz w:val="24"/>
          <w:szCs w:val="24"/>
        </w:rPr>
        <w:t>participation in high school free lunch program</w:t>
      </w:r>
      <w:r w:rsidR="00E8702A">
        <w:rPr>
          <w:rFonts w:ascii="Times New Roman" w:eastAsia="Gadugi" w:hAnsi="Times New Roman" w:cs="Times New Roman"/>
          <w:sz w:val="24"/>
          <w:szCs w:val="24"/>
        </w:rPr>
        <w:t>s</w:t>
      </w:r>
      <w:r w:rsidR="005C0FB7">
        <w:rPr>
          <w:rFonts w:ascii="Times New Roman" w:eastAsia="Gadugi" w:hAnsi="Times New Roman" w:cs="Times New Roman"/>
          <w:sz w:val="24"/>
          <w:szCs w:val="24"/>
        </w:rPr>
        <w:t xml:space="preserve">, neighborhood </w:t>
      </w:r>
      <w:r w:rsidR="005C0FB7" w:rsidRPr="005E3D49">
        <w:rPr>
          <w:rFonts w:ascii="Times New Roman" w:eastAsia="Gadugi" w:hAnsi="Times New Roman" w:cs="Times New Roman"/>
          <w:sz w:val="24"/>
          <w:szCs w:val="24"/>
        </w:rPr>
        <w:t>median household income</w:t>
      </w:r>
      <w:r w:rsidR="005C0FB7">
        <w:rPr>
          <w:rFonts w:ascii="Times New Roman" w:eastAsia="Gadugi" w:hAnsi="Times New Roman" w:cs="Times New Roman"/>
          <w:sz w:val="24"/>
          <w:szCs w:val="24"/>
        </w:rPr>
        <w:t xml:space="preserve">, neighborhood racial mix, </w:t>
      </w:r>
      <w:r w:rsidRPr="005E3D49">
        <w:rPr>
          <w:rFonts w:ascii="Times New Roman" w:eastAsia="Gadugi" w:hAnsi="Times New Roman" w:cs="Times New Roman"/>
          <w:sz w:val="24"/>
          <w:szCs w:val="24"/>
        </w:rPr>
        <w:t xml:space="preserve">and </w:t>
      </w:r>
      <w:r w:rsidR="005C0FB7">
        <w:rPr>
          <w:rFonts w:ascii="Times New Roman" w:eastAsia="Gadugi" w:hAnsi="Times New Roman" w:cs="Times New Roman"/>
          <w:sz w:val="24"/>
          <w:szCs w:val="24"/>
        </w:rPr>
        <w:t xml:space="preserve">neighborhood </w:t>
      </w:r>
      <w:r w:rsidRPr="005E3D49">
        <w:rPr>
          <w:rFonts w:ascii="Times New Roman" w:eastAsia="Gadugi" w:hAnsi="Times New Roman" w:cs="Times New Roman"/>
          <w:sz w:val="24"/>
          <w:szCs w:val="24"/>
        </w:rPr>
        <w:t>share of single-parent households.</w:t>
      </w:r>
      <w:r w:rsidR="005C0FB7">
        <w:rPr>
          <w:rFonts w:ascii="Times New Roman" w:eastAsia="Gadugi" w:hAnsi="Times New Roman" w:cs="Times New Roman"/>
          <w:sz w:val="24"/>
          <w:szCs w:val="24"/>
        </w:rPr>
        <w:t xml:space="preserve">  A</w:t>
      </w:r>
      <w:r w:rsidRPr="005E3D49">
        <w:rPr>
          <w:rFonts w:ascii="Times New Roman" w:eastAsia="Gadugi" w:hAnsi="Times New Roman" w:cs="Times New Roman"/>
          <w:sz w:val="24"/>
          <w:szCs w:val="24"/>
        </w:rPr>
        <w:t xml:space="preserve">ll </w:t>
      </w:r>
      <w:r w:rsidR="003D31B8">
        <w:rPr>
          <w:rFonts w:ascii="Times New Roman" w:eastAsia="Gadugi" w:hAnsi="Times New Roman" w:cs="Times New Roman"/>
          <w:sz w:val="24"/>
          <w:szCs w:val="24"/>
        </w:rPr>
        <w:t>six</w:t>
      </w:r>
      <w:r w:rsidRPr="005E3D49">
        <w:rPr>
          <w:rFonts w:ascii="Times New Roman" w:eastAsia="Gadugi" w:hAnsi="Times New Roman" w:cs="Times New Roman"/>
          <w:sz w:val="24"/>
          <w:szCs w:val="24"/>
        </w:rPr>
        <w:t xml:space="preserve"> factors </w:t>
      </w:r>
      <w:r w:rsidR="005C0FB7">
        <w:rPr>
          <w:rFonts w:ascii="Times New Roman" w:eastAsia="Gadugi" w:hAnsi="Times New Roman" w:cs="Times New Roman"/>
          <w:sz w:val="24"/>
          <w:szCs w:val="24"/>
        </w:rPr>
        <w:t xml:space="preserve">are </w:t>
      </w:r>
      <w:r w:rsidR="00F31324">
        <w:rPr>
          <w:rFonts w:ascii="Times New Roman" w:eastAsia="Gadugi" w:hAnsi="Times New Roman" w:cs="Times New Roman"/>
          <w:sz w:val="24"/>
          <w:szCs w:val="24"/>
        </w:rPr>
        <w:t xml:space="preserve">strongly associated </w:t>
      </w:r>
      <w:r w:rsidRPr="005E3D49">
        <w:rPr>
          <w:rFonts w:ascii="Times New Roman" w:eastAsia="Gadugi" w:hAnsi="Times New Roman" w:cs="Times New Roman"/>
          <w:sz w:val="24"/>
          <w:szCs w:val="24"/>
        </w:rPr>
        <w:t xml:space="preserve">with </w:t>
      </w:r>
      <w:r w:rsidR="00447FD1">
        <w:rPr>
          <w:rFonts w:ascii="Times New Roman" w:eastAsia="Gadugi" w:hAnsi="Times New Roman" w:cs="Times New Roman"/>
          <w:sz w:val="24"/>
          <w:szCs w:val="24"/>
        </w:rPr>
        <w:t>derailment</w:t>
      </w:r>
      <w:r w:rsidR="005C0FB7">
        <w:rPr>
          <w:rFonts w:ascii="Times New Roman" w:eastAsia="Gadugi" w:hAnsi="Times New Roman" w:cs="Times New Roman"/>
          <w:sz w:val="24"/>
          <w:szCs w:val="24"/>
        </w:rPr>
        <w:t>,</w:t>
      </w:r>
      <w:r w:rsidRPr="005E3D49">
        <w:rPr>
          <w:rFonts w:ascii="Times New Roman" w:eastAsia="Gadugi" w:hAnsi="Times New Roman" w:cs="Times New Roman"/>
          <w:sz w:val="24"/>
          <w:szCs w:val="24"/>
        </w:rPr>
        <w:t xml:space="preserve"> echo</w:t>
      </w:r>
      <w:r w:rsidR="005C0FB7">
        <w:rPr>
          <w:rFonts w:ascii="Times New Roman" w:eastAsia="Gadugi" w:hAnsi="Times New Roman" w:cs="Times New Roman"/>
          <w:sz w:val="24"/>
          <w:szCs w:val="24"/>
        </w:rPr>
        <w:t>ing</w:t>
      </w:r>
      <w:r w:rsidRPr="005E3D49">
        <w:rPr>
          <w:rFonts w:ascii="Times New Roman" w:eastAsia="Gadugi" w:hAnsi="Times New Roman" w:cs="Times New Roman"/>
          <w:sz w:val="24"/>
          <w:szCs w:val="24"/>
        </w:rPr>
        <w:t xml:space="preserve"> broader themes </w:t>
      </w:r>
      <w:r w:rsidR="005C0FB7">
        <w:rPr>
          <w:rFonts w:ascii="Times New Roman" w:eastAsia="Gadugi" w:hAnsi="Times New Roman" w:cs="Times New Roman"/>
          <w:sz w:val="24"/>
          <w:szCs w:val="24"/>
        </w:rPr>
        <w:t xml:space="preserve">of </w:t>
      </w:r>
      <w:r w:rsidRPr="005E3D49">
        <w:rPr>
          <w:rFonts w:ascii="Times New Roman" w:eastAsia="Gadugi" w:hAnsi="Times New Roman" w:cs="Times New Roman"/>
          <w:sz w:val="24"/>
          <w:szCs w:val="24"/>
        </w:rPr>
        <w:t xml:space="preserve">the </w:t>
      </w:r>
      <w:r w:rsidR="005C0FB7">
        <w:rPr>
          <w:rFonts w:ascii="Times New Roman" w:eastAsia="Gadugi" w:hAnsi="Times New Roman" w:cs="Times New Roman"/>
          <w:sz w:val="24"/>
          <w:szCs w:val="24"/>
        </w:rPr>
        <w:t xml:space="preserve">importance of educational attainment, </w:t>
      </w:r>
      <w:r w:rsidRPr="005E3D49">
        <w:rPr>
          <w:rFonts w:ascii="Times New Roman" w:eastAsia="Gadugi" w:hAnsi="Times New Roman" w:cs="Times New Roman"/>
          <w:sz w:val="24"/>
          <w:szCs w:val="24"/>
        </w:rPr>
        <w:t>family formation</w:t>
      </w:r>
      <w:r w:rsidR="005C0FB7">
        <w:rPr>
          <w:rFonts w:ascii="Times New Roman" w:eastAsia="Gadugi" w:hAnsi="Times New Roman" w:cs="Times New Roman"/>
          <w:sz w:val="24"/>
          <w:szCs w:val="24"/>
        </w:rPr>
        <w:t>, and neighborhood effects</w:t>
      </w:r>
      <w:r w:rsidRPr="005E3D49">
        <w:rPr>
          <w:rFonts w:ascii="Times New Roman" w:eastAsia="Gadugi" w:hAnsi="Times New Roman" w:cs="Times New Roman"/>
          <w:sz w:val="24"/>
          <w:szCs w:val="24"/>
        </w:rPr>
        <w:t xml:space="preserve"> (McLanahan and Sandefur, 1994; Bertrand and Pan, 2013; Chetty et al., 2014</w:t>
      </w:r>
      <w:r w:rsidR="005C0FB7">
        <w:rPr>
          <w:rFonts w:ascii="Times New Roman" w:eastAsia="Gadugi" w:hAnsi="Times New Roman" w:cs="Times New Roman"/>
          <w:sz w:val="24"/>
          <w:szCs w:val="24"/>
        </w:rPr>
        <w:t>; Chetty and Hendren 2018a)</w:t>
      </w:r>
      <w:r w:rsidRPr="005E3D49">
        <w:rPr>
          <w:rFonts w:ascii="Times New Roman" w:eastAsia="Gadugi" w:hAnsi="Times New Roman" w:cs="Times New Roman"/>
          <w:sz w:val="24"/>
          <w:szCs w:val="24"/>
        </w:rPr>
        <w:t xml:space="preserve">). </w:t>
      </w:r>
    </w:p>
    <w:p w14:paraId="2E7D3319" w14:textId="0421904E" w:rsidR="005C0FB7" w:rsidRPr="005E3D49" w:rsidRDefault="005C0FB7" w:rsidP="00933D06">
      <w:pPr>
        <w:spacing w:line="480" w:lineRule="auto"/>
        <w:ind w:firstLine="720"/>
        <w:rPr>
          <w:rFonts w:ascii="Times New Roman" w:eastAsia="Gadugi" w:hAnsi="Times New Roman" w:cs="Times New Roman"/>
          <w:sz w:val="24"/>
          <w:szCs w:val="24"/>
        </w:rPr>
      </w:pPr>
      <w:r>
        <w:rPr>
          <w:rFonts w:ascii="Times New Roman" w:eastAsia="Gadugi" w:hAnsi="Times New Roman" w:cs="Times New Roman"/>
          <w:sz w:val="24"/>
          <w:szCs w:val="24"/>
        </w:rPr>
        <w:t>In our second analysis, we match the players in our sample to counties, and counties to Chetty and Hendren (2018b) mobility measures.  Using both ordinal and cardinal versions of the Chetty and Hendr</w:t>
      </w:r>
      <w:r w:rsidR="00E8702A">
        <w:rPr>
          <w:rFonts w:ascii="Times New Roman" w:eastAsia="Gadugi" w:hAnsi="Times New Roman" w:cs="Times New Roman"/>
          <w:sz w:val="24"/>
          <w:szCs w:val="24"/>
        </w:rPr>
        <w:t>e</w:t>
      </w:r>
      <w:r>
        <w:rPr>
          <w:rFonts w:ascii="Times New Roman" w:eastAsia="Gadugi" w:hAnsi="Times New Roman" w:cs="Times New Roman"/>
          <w:sz w:val="24"/>
          <w:szCs w:val="24"/>
        </w:rPr>
        <w:t xml:space="preserve">n measures, we </w:t>
      </w:r>
      <w:r w:rsidR="00F31324">
        <w:rPr>
          <w:rFonts w:ascii="Times New Roman" w:eastAsia="Gadugi" w:hAnsi="Times New Roman" w:cs="Times New Roman"/>
          <w:sz w:val="24"/>
          <w:szCs w:val="24"/>
        </w:rPr>
        <w:t xml:space="preserve">emerge with </w:t>
      </w:r>
      <w:r>
        <w:rPr>
          <w:rFonts w:ascii="Times New Roman" w:eastAsia="Gadugi" w:hAnsi="Times New Roman" w:cs="Times New Roman"/>
          <w:sz w:val="24"/>
          <w:szCs w:val="24"/>
        </w:rPr>
        <w:t>striking findings.  First, the full set of elite high school players, both successful transitioners and deraile</w:t>
      </w:r>
      <w:r w:rsidR="0068746C">
        <w:rPr>
          <w:rFonts w:ascii="Times New Roman" w:eastAsia="Gadugi" w:hAnsi="Times New Roman" w:cs="Times New Roman"/>
          <w:sz w:val="24"/>
          <w:szCs w:val="24"/>
        </w:rPr>
        <w:t>d players</w:t>
      </w:r>
      <w:r>
        <w:rPr>
          <w:rFonts w:ascii="Times New Roman" w:eastAsia="Gadugi" w:hAnsi="Times New Roman" w:cs="Times New Roman"/>
          <w:sz w:val="24"/>
          <w:szCs w:val="24"/>
        </w:rPr>
        <w:t xml:space="preserve">, come </w:t>
      </w:r>
      <w:r w:rsidR="0068746C">
        <w:rPr>
          <w:rFonts w:ascii="Times New Roman" w:eastAsia="Gadugi" w:hAnsi="Times New Roman" w:cs="Times New Roman"/>
          <w:sz w:val="24"/>
          <w:szCs w:val="24"/>
        </w:rPr>
        <w:t xml:space="preserve">mostly </w:t>
      </w:r>
      <w:r>
        <w:rPr>
          <w:rFonts w:ascii="Times New Roman" w:eastAsia="Gadugi" w:hAnsi="Times New Roman" w:cs="Times New Roman"/>
          <w:sz w:val="24"/>
          <w:szCs w:val="24"/>
        </w:rPr>
        <w:t>from low</w:t>
      </w:r>
      <w:r w:rsidR="00F31324">
        <w:rPr>
          <w:rFonts w:ascii="Times New Roman" w:eastAsia="Gadugi" w:hAnsi="Times New Roman" w:cs="Times New Roman"/>
          <w:sz w:val="24"/>
          <w:szCs w:val="24"/>
        </w:rPr>
        <w:t>er</w:t>
      </w:r>
      <w:r>
        <w:rPr>
          <w:rFonts w:ascii="Times New Roman" w:eastAsia="Gadugi" w:hAnsi="Times New Roman" w:cs="Times New Roman"/>
          <w:sz w:val="24"/>
          <w:szCs w:val="24"/>
        </w:rPr>
        <w:t xml:space="preserve"> mobility counties.  Second, derailed players come </w:t>
      </w:r>
      <w:r w:rsidR="00F31324">
        <w:rPr>
          <w:rFonts w:ascii="Times New Roman" w:eastAsia="Gadugi" w:hAnsi="Times New Roman" w:cs="Times New Roman"/>
          <w:sz w:val="24"/>
          <w:szCs w:val="24"/>
        </w:rPr>
        <w:t xml:space="preserve">predominantly </w:t>
      </w:r>
      <w:r>
        <w:rPr>
          <w:rFonts w:ascii="Times New Roman" w:eastAsia="Gadugi" w:hAnsi="Times New Roman" w:cs="Times New Roman"/>
          <w:sz w:val="24"/>
          <w:szCs w:val="24"/>
        </w:rPr>
        <w:t xml:space="preserve">from </w:t>
      </w:r>
      <w:r w:rsidR="00F31324">
        <w:rPr>
          <w:rFonts w:ascii="Times New Roman" w:eastAsia="Gadugi" w:hAnsi="Times New Roman" w:cs="Times New Roman"/>
          <w:sz w:val="24"/>
          <w:szCs w:val="24"/>
        </w:rPr>
        <w:t xml:space="preserve">the </w:t>
      </w:r>
      <w:r w:rsidR="0068746C">
        <w:rPr>
          <w:rFonts w:ascii="Times New Roman" w:eastAsia="Gadugi" w:hAnsi="Times New Roman" w:cs="Times New Roman"/>
          <w:sz w:val="24"/>
          <w:szCs w:val="24"/>
        </w:rPr>
        <w:t xml:space="preserve">very </w:t>
      </w:r>
      <w:r w:rsidRPr="00E16174">
        <w:rPr>
          <w:rFonts w:ascii="Times New Roman" w:eastAsia="Gadugi" w:hAnsi="Times New Roman" w:cs="Times New Roman"/>
          <w:i/>
          <w:iCs/>
          <w:sz w:val="24"/>
          <w:szCs w:val="24"/>
        </w:rPr>
        <w:t>lowe</w:t>
      </w:r>
      <w:r w:rsidR="00E16174" w:rsidRPr="00E16174">
        <w:rPr>
          <w:rFonts w:ascii="Times New Roman" w:eastAsia="Gadugi" w:hAnsi="Times New Roman" w:cs="Times New Roman"/>
          <w:i/>
          <w:iCs/>
          <w:sz w:val="24"/>
          <w:szCs w:val="24"/>
        </w:rPr>
        <w:t>st</w:t>
      </w:r>
      <w:r>
        <w:rPr>
          <w:rFonts w:ascii="Times New Roman" w:eastAsia="Gadugi" w:hAnsi="Times New Roman" w:cs="Times New Roman"/>
          <w:sz w:val="24"/>
          <w:szCs w:val="24"/>
        </w:rPr>
        <w:t xml:space="preserve"> mobility counties.  We suggest two factors are at work: an “investment effect”, whereby the lack of mobility </w:t>
      </w:r>
      <w:r w:rsidR="00A74D9A">
        <w:rPr>
          <w:rFonts w:ascii="Times New Roman" w:eastAsia="Gadugi" w:hAnsi="Times New Roman" w:cs="Times New Roman"/>
          <w:sz w:val="24"/>
          <w:szCs w:val="24"/>
        </w:rPr>
        <w:t>inspires extra effort at the one path to upward mobility that is clearly available; but in addition a “resource effect”, whereby the lack of resources are so pronounced as to be detrimental to educational achievement, and thus fatally limit a player’s attempt to advance in the one dimension where he has an overwhelming advantage.</w:t>
      </w:r>
    </w:p>
    <w:p w14:paraId="4151A78E" w14:textId="440CCB3C" w:rsidR="00372C1F" w:rsidRPr="005E3D49" w:rsidRDefault="00B745DA" w:rsidP="00933D06">
      <w:pPr>
        <w:spacing w:line="480" w:lineRule="auto"/>
        <w:ind w:firstLine="720"/>
        <w:rPr>
          <w:rFonts w:ascii="Times New Roman" w:eastAsia="Gadugi" w:hAnsi="Times New Roman" w:cs="Times New Roman"/>
          <w:sz w:val="24"/>
          <w:szCs w:val="24"/>
        </w:rPr>
      </w:pPr>
      <w:r w:rsidRPr="005E3D49">
        <w:rPr>
          <w:rFonts w:ascii="Times New Roman" w:eastAsia="Gadugi" w:hAnsi="Times New Roman" w:cs="Times New Roman"/>
          <w:sz w:val="24"/>
          <w:szCs w:val="24"/>
        </w:rPr>
        <w:t>By focusing on a population with clearly defined and widely recognized talent, this study offers a unique lens into the environmental and structural barriers that persist even at the upper tail of the ability distribution</w:t>
      </w:r>
      <w:r w:rsidR="00447FD1">
        <w:rPr>
          <w:rFonts w:ascii="Times New Roman" w:eastAsia="Gadugi" w:hAnsi="Times New Roman" w:cs="Times New Roman"/>
          <w:sz w:val="24"/>
          <w:szCs w:val="24"/>
        </w:rPr>
        <w:t>.  U</w:t>
      </w:r>
      <w:r w:rsidRPr="005E3D49">
        <w:rPr>
          <w:rFonts w:ascii="Times New Roman" w:eastAsia="Gadugi" w:hAnsi="Times New Roman" w:cs="Times New Roman"/>
          <w:sz w:val="24"/>
          <w:szCs w:val="24"/>
        </w:rPr>
        <w:t xml:space="preserve">nlike much of the education or labor market literature, where </w:t>
      </w:r>
      <w:r w:rsidRPr="005E3D49">
        <w:rPr>
          <w:rFonts w:ascii="Times New Roman" w:eastAsia="Gadugi" w:hAnsi="Times New Roman" w:cs="Times New Roman"/>
          <w:sz w:val="24"/>
          <w:szCs w:val="24"/>
        </w:rPr>
        <w:lastRenderedPageBreak/>
        <w:t>uncertainty about ability clouds inference, our sample allows us to condition on observed, publicly validated skill. These athletes know they are talented, and institutions around them respond accordingly. Nevertheless, many still fail to convert this potential into a realized opportunity, which suggests deep and persistent background frictions.</w:t>
      </w:r>
    </w:p>
    <w:p w14:paraId="7495B738" w14:textId="3C67DF70" w:rsidR="00372C1F" w:rsidRDefault="00B745DA" w:rsidP="00933D06">
      <w:pPr>
        <w:spacing w:line="480" w:lineRule="auto"/>
        <w:ind w:firstLine="360"/>
        <w:rPr>
          <w:rFonts w:ascii="Times New Roman" w:eastAsia="Gadugi" w:hAnsi="Times New Roman" w:cs="Times New Roman"/>
          <w:sz w:val="24"/>
          <w:szCs w:val="24"/>
        </w:rPr>
      </w:pPr>
      <w:r w:rsidRPr="005E3D49">
        <w:rPr>
          <w:rFonts w:ascii="Times New Roman" w:eastAsia="Gadugi" w:hAnsi="Times New Roman" w:cs="Times New Roman"/>
          <w:sz w:val="24"/>
          <w:szCs w:val="24"/>
        </w:rPr>
        <w:t>This work contributes to a growing body of empirical research on opportunity, selection, and the intergenerational transmission of disadvantage (Chetty and Hendren, 2018</w:t>
      </w:r>
      <w:r w:rsidR="00A81959">
        <w:rPr>
          <w:rFonts w:ascii="Times New Roman" w:eastAsia="Gadugi" w:hAnsi="Times New Roman" w:cs="Times New Roman"/>
          <w:sz w:val="24"/>
          <w:szCs w:val="24"/>
        </w:rPr>
        <w:t>a,b</w:t>
      </w:r>
      <w:r w:rsidRPr="005E3D49">
        <w:rPr>
          <w:rFonts w:ascii="Times New Roman" w:eastAsia="Gadugi" w:hAnsi="Times New Roman" w:cs="Times New Roman"/>
          <w:sz w:val="24"/>
          <w:szCs w:val="24"/>
        </w:rPr>
        <w:t>; Altonji, Elder, and Taber, 2005; Deming, 2017). It also extends recent investigations into how local environments shape upward mobility, even for those with the clearest signals of future value. In doing so, we shed light on how much background context still governs access to the future, even when the stakes are visible and the rewards unmistakable.</w:t>
      </w:r>
    </w:p>
    <w:p w14:paraId="6730E4DD" w14:textId="77777777" w:rsidR="00A3438F" w:rsidRDefault="00A3438F" w:rsidP="00933D06">
      <w:pPr>
        <w:spacing w:line="480" w:lineRule="auto"/>
        <w:ind w:firstLine="360"/>
        <w:rPr>
          <w:rFonts w:ascii="Times New Roman" w:eastAsia="Gadugi" w:hAnsi="Times New Roman" w:cs="Times New Roman"/>
          <w:sz w:val="24"/>
          <w:szCs w:val="24"/>
        </w:rPr>
      </w:pPr>
    </w:p>
    <w:p w14:paraId="35DA7879" w14:textId="785D1EF6" w:rsidR="00372C1F" w:rsidRPr="005E3D49" w:rsidRDefault="00B745DA" w:rsidP="00933D06">
      <w:pPr>
        <w:pStyle w:val="ListParagraph"/>
        <w:numPr>
          <w:ilvl w:val="0"/>
          <w:numId w:val="4"/>
        </w:numPr>
        <w:spacing w:line="480" w:lineRule="auto"/>
        <w:rPr>
          <w:rFonts w:ascii="Times New Roman" w:eastAsia="Gadugi" w:hAnsi="Times New Roman" w:cs="Times New Roman"/>
          <w:b/>
          <w:sz w:val="24"/>
          <w:szCs w:val="24"/>
        </w:rPr>
      </w:pPr>
      <w:r w:rsidRPr="005E3D49">
        <w:rPr>
          <w:rFonts w:ascii="Times New Roman" w:eastAsia="Gadugi" w:hAnsi="Times New Roman" w:cs="Times New Roman"/>
          <w:b/>
          <w:sz w:val="24"/>
          <w:szCs w:val="24"/>
        </w:rPr>
        <w:t>R</w:t>
      </w:r>
      <w:r w:rsidR="00604650">
        <w:rPr>
          <w:rFonts w:ascii="Times New Roman" w:eastAsia="Gadugi" w:hAnsi="Times New Roman" w:cs="Times New Roman"/>
          <w:b/>
          <w:sz w:val="24"/>
          <w:szCs w:val="24"/>
        </w:rPr>
        <w:t xml:space="preserve">ELATED </w:t>
      </w:r>
      <w:r w:rsidRPr="005E3D49">
        <w:rPr>
          <w:rFonts w:ascii="Times New Roman" w:eastAsia="Gadugi" w:hAnsi="Times New Roman" w:cs="Times New Roman"/>
          <w:b/>
          <w:sz w:val="24"/>
          <w:szCs w:val="24"/>
        </w:rPr>
        <w:t>R</w:t>
      </w:r>
      <w:r w:rsidR="00604650">
        <w:rPr>
          <w:rFonts w:ascii="Times New Roman" w:eastAsia="Gadugi" w:hAnsi="Times New Roman" w:cs="Times New Roman"/>
          <w:b/>
          <w:sz w:val="24"/>
          <w:szCs w:val="24"/>
        </w:rPr>
        <w:t xml:space="preserve">ESEARCH </w:t>
      </w:r>
    </w:p>
    <w:p w14:paraId="62B9D029" w14:textId="77777777" w:rsidR="00C25ADD" w:rsidRPr="00C25ADD" w:rsidRDefault="00C25ADD" w:rsidP="00933D06">
      <w:pPr>
        <w:spacing w:line="480" w:lineRule="auto"/>
        <w:ind w:firstLine="720"/>
        <w:rPr>
          <w:rFonts w:ascii="Times New Roman" w:hAnsi="Times New Roman" w:cs="Times New Roman"/>
          <w:sz w:val="24"/>
          <w:szCs w:val="24"/>
        </w:rPr>
      </w:pPr>
      <w:r w:rsidRPr="00C25ADD">
        <w:rPr>
          <w:rFonts w:ascii="Times New Roman" w:hAnsi="Times New Roman" w:cs="Times New Roman"/>
          <w:sz w:val="24"/>
          <w:szCs w:val="24"/>
        </w:rPr>
        <w:t>A substantial body of economic research examines the impact of neighborhood characteristics on shaping human capital development and long-term outcomes. Using a randomized housing voucher experiment, Chetty, Hendren, and Katz (2016) provide evidence that relocating children from high-poverty to low-poverty neighborhoods significantly increases their likelihood of attending college and raises their earnings in adulthood. Jackson, Johnson, and Persico (2016) document that increased funding in primary and secondary education leads to better academic performance and enhanced long-term earning potential, particularly benefiting low-income students the most. Deming (2009) shows that students in higher-quality public schools face fewer disciplinary issues. These results are broadly consistent with Heckman and Masterov's (2007) argument that early investments in disadvantaged children yield high long-term returns.</w:t>
      </w:r>
    </w:p>
    <w:p w14:paraId="0D73A7EA" w14:textId="38623329" w:rsidR="00C25ADD" w:rsidRPr="00C25ADD" w:rsidRDefault="00C25ADD" w:rsidP="00933D06">
      <w:pPr>
        <w:spacing w:line="480" w:lineRule="auto"/>
        <w:ind w:firstLine="720"/>
        <w:rPr>
          <w:rFonts w:ascii="Times New Roman" w:hAnsi="Times New Roman" w:cs="Times New Roman"/>
          <w:sz w:val="24"/>
          <w:szCs w:val="24"/>
        </w:rPr>
      </w:pPr>
      <w:r w:rsidRPr="00C25ADD">
        <w:rPr>
          <w:rFonts w:ascii="Times New Roman" w:hAnsi="Times New Roman" w:cs="Times New Roman"/>
          <w:sz w:val="24"/>
          <w:szCs w:val="24"/>
        </w:rPr>
        <w:lastRenderedPageBreak/>
        <w:t>Family structure plays a pivotal role in impacting how adolescents fare later in life. McLanahan and Sandefur (1994) report that children from single-parent households are more likely to experience academic setbacks, behavioral problems, and limited economic mobility, even after accounting for income differences. Chetty</w:t>
      </w:r>
      <w:r w:rsidR="0003433B">
        <w:rPr>
          <w:rFonts w:ascii="Times New Roman" w:hAnsi="Times New Roman" w:cs="Times New Roman"/>
          <w:sz w:val="24"/>
          <w:szCs w:val="24"/>
        </w:rPr>
        <w:t xml:space="preserve"> et al. </w:t>
      </w:r>
      <w:r w:rsidRPr="00C25ADD">
        <w:rPr>
          <w:rFonts w:ascii="Times New Roman" w:hAnsi="Times New Roman" w:cs="Times New Roman"/>
          <w:sz w:val="24"/>
          <w:szCs w:val="24"/>
        </w:rPr>
        <w:t xml:space="preserve">(2014) offer additional support for these findings in their study of mobility patterns across U.S. commuting zones. They show that once family structure, measured by the fraction of single-parent households, is included in multivariate models, the predictive power of racial composition effectively disappears and sometimes reverses in sign. Autor et al. (2019) observe that boys from disadvantaged families are more prone to lower academic success and higher disciplinary actions. Bertrand and Pan (2013) offer related evidence at the individual level, showing that boys raised in single-mother households exhibit significantly worse behavioral and academic outcomes than girls in similar households or boys raised by two parents. These findings suggest that many racial disparities in mobility may be rooted in deeper structural disadvantages tied to family stability and neighborhood environment. </w:t>
      </w:r>
    </w:p>
    <w:p w14:paraId="28FD6884" w14:textId="39AB527D" w:rsidR="00C25ADD" w:rsidRPr="00C25ADD" w:rsidRDefault="00C25ADD" w:rsidP="00933D06">
      <w:pPr>
        <w:spacing w:line="480" w:lineRule="auto"/>
        <w:ind w:firstLine="720"/>
        <w:rPr>
          <w:rFonts w:ascii="Times New Roman" w:hAnsi="Times New Roman" w:cs="Times New Roman"/>
          <w:sz w:val="24"/>
          <w:szCs w:val="24"/>
        </w:rPr>
      </w:pPr>
      <w:r w:rsidRPr="00C25ADD">
        <w:rPr>
          <w:rFonts w:ascii="Times New Roman" w:hAnsi="Times New Roman" w:cs="Times New Roman"/>
          <w:sz w:val="24"/>
          <w:szCs w:val="24"/>
        </w:rPr>
        <w:t>Insights from the college access literature provide valuable parallels. Hoxby and Avery (2013) document that many high-achieving, low-income students do not apply to selective universities, even when they meet the academic requirements. They attribute this failure to factors such as a lack of information, insufficient guidance in high schools, and inadequate</w:t>
      </w:r>
      <w:r w:rsidR="00E8702A">
        <w:rPr>
          <w:rFonts w:ascii="Times New Roman" w:hAnsi="Times New Roman" w:cs="Times New Roman"/>
          <w:sz w:val="24"/>
          <w:szCs w:val="24"/>
        </w:rPr>
        <w:t>ly</w:t>
      </w:r>
      <w:r w:rsidRPr="00C25ADD">
        <w:rPr>
          <w:rFonts w:ascii="Times New Roman" w:hAnsi="Times New Roman" w:cs="Times New Roman"/>
          <w:sz w:val="24"/>
          <w:szCs w:val="24"/>
        </w:rPr>
        <w:t xml:space="preserve"> targeted outreach efforts.</w:t>
      </w:r>
      <w:r w:rsidR="002F1DBA">
        <w:rPr>
          <w:rStyle w:val="FootnoteReference"/>
          <w:rFonts w:ascii="Times New Roman" w:hAnsi="Times New Roman" w:cs="Times New Roman"/>
          <w:sz w:val="24"/>
          <w:szCs w:val="24"/>
        </w:rPr>
        <w:footnoteReference w:id="3"/>
      </w:r>
      <w:r w:rsidRPr="00C25ADD">
        <w:rPr>
          <w:rFonts w:ascii="Times New Roman" w:hAnsi="Times New Roman" w:cs="Times New Roman"/>
          <w:sz w:val="24"/>
          <w:szCs w:val="24"/>
        </w:rPr>
        <w:t xml:space="preserve"> </w:t>
      </w:r>
      <w:r w:rsidR="002F1DBA">
        <w:rPr>
          <w:rFonts w:ascii="Times New Roman" w:hAnsi="Times New Roman" w:cs="Times New Roman"/>
          <w:sz w:val="24"/>
          <w:szCs w:val="24"/>
        </w:rPr>
        <w:t xml:space="preserve"> </w:t>
      </w:r>
      <w:r w:rsidRPr="00C25ADD">
        <w:rPr>
          <w:rFonts w:ascii="Times New Roman" w:hAnsi="Times New Roman" w:cs="Times New Roman"/>
          <w:sz w:val="24"/>
          <w:szCs w:val="24"/>
        </w:rPr>
        <w:t xml:space="preserve">Collectively, the economics literature suggests that the pipeline to collegiate athletics, like that to selective higher education, is vulnerable to leakage for students </w:t>
      </w:r>
      <w:r w:rsidRPr="00C25ADD">
        <w:rPr>
          <w:rFonts w:ascii="Times New Roman" w:hAnsi="Times New Roman" w:cs="Times New Roman"/>
          <w:sz w:val="24"/>
          <w:szCs w:val="24"/>
        </w:rPr>
        <w:lastRenderedPageBreak/>
        <w:t xml:space="preserve">from under-resourced backgrounds. </w:t>
      </w:r>
      <w:r w:rsidR="00E8702A">
        <w:rPr>
          <w:rFonts w:ascii="Times New Roman" w:hAnsi="Times New Roman" w:cs="Times New Roman"/>
          <w:sz w:val="24"/>
          <w:szCs w:val="24"/>
        </w:rPr>
        <w:t xml:space="preserve"> In other words</w:t>
      </w:r>
      <w:r w:rsidRPr="00C25ADD">
        <w:rPr>
          <w:rFonts w:ascii="Times New Roman" w:hAnsi="Times New Roman" w:cs="Times New Roman"/>
          <w:sz w:val="24"/>
          <w:szCs w:val="24"/>
        </w:rPr>
        <w:t>, the probability of advancing is not solely a function of athletic talent but also shaped by the broader social and institutional environment in which students develop.</w:t>
      </w:r>
    </w:p>
    <w:p w14:paraId="2A0F2967" w14:textId="76452C4C" w:rsidR="00C25ADD" w:rsidRPr="00C25ADD" w:rsidRDefault="00C25ADD" w:rsidP="00933D06">
      <w:pPr>
        <w:spacing w:line="480" w:lineRule="auto"/>
        <w:ind w:firstLine="720"/>
        <w:rPr>
          <w:rFonts w:ascii="Times New Roman" w:hAnsi="Times New Roman" w:cs="Times New Roman"/>
          <w:sz w:val="24"/>
          <w:szCs w:val="24"/>
        </w:rPr>
      </w:pPr>
      <w:r w:rsidRPr="00C25ADD">
        <w:rPr>
          <w:rFonts w:ascii="Times New Roman" w:hAnsi="Times New Roman" w:cs="Times New Roman"/>
          <w:sz w:val="24"/>
          <w:szCs w:val="24"/>
        </w:rPr>
        <w:t xml:space="preserve">Taken together, the prior research suggests that where children grow up matters. We provide descriptive evidence in Section 4 that the same is true of young athletes, including elite high school football players who perform at the highest level. In Section 5, we also analyze our dataset of elite football in the context of seminal research by Chetty and Hendren in two companion papers. In their first paper (2018a). Chetty and Hendren track families as their children grow up. Their key hypothesis is that if neighborhoods shape kids, then a child who moves earlier should have adult outcomes closer to </w:t>
      </w:r>
      <w:r w:rsidR="00E8702A">
        <w:rPr>
          <w:rFonts w:ascii="Times New Roman" w:hAnsi="Times New Roman" w:cs="Times New Roman"/>
          <w:sz w:val="24"/>
          <w:szCs w:val="24"/>
        </w:rPr>
        <w:t xml:space="preserve">others in </w:t>
      </w:r>
      <w:r w:rsidRPr="00C25ADD">
        <w:rPr>
          <w:rFonts w:ascii="Times New Roman" w:hAnsi="Times New Roman" w:cs="Times New Roman"/>
          <w:sz w:val="24"/>
          <w:szCs w:val="24"/>
        </w:rPr>
        <w:t xml:space="preserve">their destination neighborhood. </w:t>
      </w:r>
      <w:r w:rsidR="00E8702A">
        <w:rPr>
          <w:rFonts w:ascii="Times New Roman" w:hAnsi="Times New Roman" w:cs="Times New Roman"/>
          <w:sz w:val="24"/>
          <w:szCs w:val="24"/>
        </w:rPr>
        <w:t xml:space="preserve"> By </w:t>
      </w:r>
      <w:r w:rsidRPr="00C25ADD">
        <w:rPr>
          <w:rFonts w:ascii="Times New Roman" w:hAnsi="Times New Roman" w:cs="Times New Roman"/>
          <w:sz w:val="24"/>
          <w:szCs w:val="24"/>
        </w:rPr>
        <w:t>contrast, a child who moves later should look more like the neighborhood the family left. Chetty and Hendren test this hypothesis by using IRS tax records to record the children’s income when they become adults (age 26) and compare it with their parents’ income at the time of their move as children. In the companion paper (2018b), they aggregate their exposure effects at the county level. They estimate how much each year in the destination county changes their adult incomes and report causal effects at different points along the distribution, such as the 25</w:t>
      </w:r>
      <w:r w:rsidRPr="00C25ADD">
        <w:rPr>
          <w:rFonts w:ascii="Times New Roman" w:hAnsi="Times New Roman" w:cs="Times New Roman"/>
          <w:sz w:val="24"/>
          <w:szCs w:val="24"/>
          <w:vertAlign w:val="superscript"/>
        </w:rPr>
        <w:t xml:space="preserve"> </w:t>
      </w:r>
      <w:r w:rsidRPr="00C25ADD">
        <w:rPr>
          <w:rFonts w:ascii="Times New Roman" w:hAnsi="Times New Roman" w:cs="Times New Roman"/>
          <w:sz w:val="24"/>
          <w:szCs w:val="24"/>
        </w:rPr>
        <w:t>and 75 percentiles of their parents’ income. C</w:t>
      </w:r>
      <w:r w:rsidRPr="00C25ADD">
        <w:rPr>
          <w:rFonts w:ascii="Times New Roman" w:hAnsi="Times New Roman" w:cs="Times New Roman"/>
          <w:sz w:val="24"/>
          <w:szCs w:val="24"/>
          <w:lang w:val="en-US"/>
        </w:rPr>
        <w:t>ounties with higher place effects are those in which otherwise similar children achieve higher adult income; conversely, counties with lower place effects systematically depress long</w:t>
      </w:r>
      <w:r w:rsidRPr="00C25ADD">
        <w:rPr>
          <w:rFonts w:ascii="Times New Roman" w:hAnsi="Times New Roman" w:cs="Times New Roman"/>
          <w:sz w:val="24"/>
          <w:szCs w:val="24"/>
          <w:lang w:val="en-US"/>
        </w:rPr>
        <w:noBreakHyphen/>
        <w:t>run outcomes.</w:t>
      </w:r>
    </w:p>
    <w:p w14:paraId="22B4262B" w14:textId="03821134" w:rsidR="00C25ADD" w:rsidRDefault="00C25ADD" w:rsidP="00933D06">
      <w:pPr>
        <w:spacing w:line="480" w:lineRule="auto"/>
        <w:ind w:firstLine="720"/>
        <w:rPr>
          <w:rFonts w:ascii="Times New Roman" w:hAnsi="Times New Roman" w:cs="Times New Roman"/>
          <w:sz w:val="24"/>
          <w:szCs w:val="24"/>
          <w:lang w:val="en-US"/>
        </w:rPr>
      </w:pPr>
      <w:r w:rsidRPr="00C25ADD">
        <w:rPr>
          <w:rFonts w:ascii="Times New Roman" w:hAnsi="Times New Roman" w:cs="Times New Roman"/>
          <w:sz w:val="24"/>
          <w:szCs w:val="24"/>
        </w:rPr>
        <w:t>Two recent studies illustrate how researchers have incorporated Chetty</w:t>
      </w:r>
      <w:r w:rsidR="00E8702A">
        <w:rPr>
          <w:rFonts w:ascii="Times New Roman" w:hAnsi="Times New Roman" w:cs="Times New Roman"/>
          <w:sz w:val="24"/>
          <w:szCs w:val="24"/>
        </w:rPr>
        <w:t xml:space="preserve"> and </w:t>
      </w:r>
      <w:r w:rsidRPr="00C25ADD">
        <w:rPr>
          <w:rFonts w:ascii="Times New Roman" w:hAnsi="Times New Roman" w:cs="Times New Roman"/>
          <w:sz w:val="24"/>
          <w:szCs w:val="24"/>
        </w:rPr>
        <w:t>Hendren’s (2018b) county</w:t>
      </w:r>
      <w:r w:rsidRPr="00C25ADD">
        <w:rPr>
          <w:rFonts w:ascii="Times New Roman" w:hAnsi="Times New Roman" w:cs="Times New Roman"/>
          <w:sz w:val="24"/>
          <w:szCs w:val="24"/>
        </w:rPr>
        <w:noBreakHyphen/>
        <w:t xml:space="preserve">level causal place effects directly into their empirical analyses. Donnelly et al (2017) link children’s cognitive and behavioral outcomes to Chetty and Hendren’s county mobility estimates. They find that growing up in a high-mobility county results in fewer child </w:t>
      </w:r>
      <w:r w:rsidRPr="00C25ADD">
        <w:rPr>
          <w:rFonts w:ascii="Times New Roman" w:hAnsi="Times New Roman" w:cs="Times New Roman"/>
          <w:sz w:val="24"/>
          <w:szCs w:val="24"/>
        </w:rPr>
        <w:lastRenderedPageBreak/>
        <w:t>behavioral problems and substantial gains in cognitive skills at an early age.  Mann, Edin, and Shaefer (2024) show lower county</w:t>
      </w:r>
      <w:r w:rsidRPr="00C25ADD">
        <w:rPr>
          <w:rFonts w:ascii="Times New Roman" w:hAnsi="Times New Roman" w:cs="Times New Roman"/>
          <w:sz w:val="24"/>
          <w:szCs w:val="24"/>
        </w:rPr>
        <w:noBreakHyphen/>
        <w:t>level upward mobility predicts substantially higher violent crime and homicide rates, outperforming conventional predictors such as poverty and unemployment. Taken together, these applications show that Chetty and Hendren’s county causal effects can serve as explanatory variables for other county</w:t>
      </w:r>
      <w:r w:rsidRPr="00C25ADD">
        <w:rPr>
          <w:rFonts w:ascii="Times New Roman" w:hAnsi="Times New Roman" w:cs="Times New Roman"/>
          <w:sz w:val="24"/>
          <w:szCs w:val="24"/>
        </w:rPr>
        <w:noBreakHyphen/>
        <w:t>level phenomena, an approach we adopt by mapping each player’s home county to these causal place measures and forming within</w:t>
      </w:r>
      <w:r w:rsidRPr="00C25ADD">
        <w:rPr>
          <w:rFonts w:ascii="Times New Roman" w:hAnsi="Times New Roman" w:cs="Times New Roman"/>
          <w:sz w:val="24"/>
          <w:szCs w:val="24"/>
        </w:rPr>
        <w:noBreakHyphen/>
        <w:t>state counterfactuals in our empirical section.</w:t>
      </w:r>
      <w:r w:rsidRPr="00C25ADD">
        <w:rPr>
          <w:rFonts w:ascii="Times New Roman" w:hAnsi="Times New Roman" w:cs="Times New Roman"/>
          <w:sz w:val="24"/>
          <w:szCs w:val="24"/>
          <w:lang w:val="en-US"/>
        </w:rPr>
        <w:t xml:space="preserve"> Thus, rather than relying solely on associations between local characteristics and derailment as we provide in Section 4, we can use Chetty and Hendren’s county causal effects as an exogenous summary of neighborhood opportunity and ask whether derailed players are disproportionately exposed to lower</w:t>
      </w:r>
      <w:r w:rsidRPr="00C25ADD">
        <w:rPr>
          <w:rFonts w:ascii="Times New Roman" w:hAnsi="Times New Roman" w:cs="Times New Roman"/>
          <w:sz w:val="24"/>
          <w:szCs w:val="24"/>
          <w:lang w:val="en-US"/>
        </w:rPr>
        <w:noBreakHyphen/>
        <w:t>mobility counties.</w:t>
      </w:r>
    </w:p>
    <w:p w14:paraId="0C0302FC" w14:textId="77777777" w:rsidR="00A3438F" w:rsidRPr="00C25ADD" w:rsidRDefault="00A3438F" w:rsidP="00933D06">
      <w:pPr>
        <w:spacing w:line="480" w:lineRule="auto"/>
        <w:ind w:firstLine="720"/>
        <w:rPr>
          <w:rFonts w:ascii="Times New Roman" w:hAnsi="Times New Roman" w:cs="Times New Roman"/>
          <w:sz w:val="24"/>
          <w:szCs w:val="24"/>
          <w:lang w:val="en-US"/>
        </w:rPr>
      </w:pPr>
    </w:p>
    <w:p w14:paraId="2AB857DD" w14:textId="2D7106B4" w:rsidR="008E4D10" w:rsidRPr="005E3D49" w:rsidRDefault="008E4D10" w:rsidP="00933D06">
      <w:pPr>
        <w:pStyle w:val="ListParagraph"/>
        <w:numPr>
          <w:ilvl w:val="0"/>
          <w:numId w:val="4"/>
        </w:numPr>
        <w:spacing w:line="480" w:lineRule="auto"/>
        <w:rPr>
          <w:rFonts w:ascii="Times New Roman" w:eastAsia="Gadugi" w:hAnsi="Times New Roman" w:cs="Times New Roman"/>
          <w:b/>
          <w:bCs/>
          <w:sz w:val="24"/>
          <w:szCs w:val="24"/>
        </w:rPr>
      </w:pPr>
      <w:r w:rsidRPr="005E3D49">
        <w:rPr>
          <w:rFonts w:ascii="Times New Roman" w:eastAsia="Gadugi" w:hAnsi="Times New Roman" w:cs="Times New Roman"/>
          <w:b/>
          <w:bCs/>
          <w:sz w:val="24"/>
          <w:szCs w:val="24"/>
        </w:rPr>
        <w:t>B</w:t>
      </w:r>
      <w:r w:rsidR="00604650">
        <w:rPr>
          <w:rFonts w:ascii="Times New Roman" w:eastAsia="Gadugi" w:hAnsi="Times New Roman" w:cs="Times New Roman"/>
          <w:b/>
          <w:bCs/>
          <w:sz w:val="24"/>
          <w:szCs w:val="24"/>
        </w:rPr>
        <w:t>ACKGROUND</w:t>
      </w:r>
    </w:p>
    <w:p w14:paraId="3ED4E9ED" w14:textId="46E06E8F" w:rsidR="009E3C15" w:rsidRPr="009E3C15" w:rsidRDefault="009E3C15" w:rsidP="00933D06">
      <w:pPr>
        <w:pStyle w:val="ListParagraph"/>
        <w:numPr>
          <w:ilvl w:val="0"/>
          <w:numId w:val="7"/>
        </w:numPr>
        <w:spacing w:line="480" w:lineRule="auto"/>
        <w:rPr>
          <w:rFonts w:ascii="Times New Roman" w:eastAsia="Gadugi" w:hAnsi="Times New Roman" w:cs="Times New Roman"/>
          <w:b/>
          <w:bCs/>
          <w:sz w:val="24"/>
          <w:szCs w:val="24"/>
        </w:rPr>
      </w:pPr>
      <w:r w:rsidRPr="009E3C15">
        <w:rPr>
          <w:rFonts w:ascii="Times New Roman" w:eastAsia="Gadugi" w:hAnsi="Times New Roman" w:cs="Times New Roman"/>
          <w:b/>
          <w:bCs/>
          <w:sz w:val="24"/>
          <w:szCs w:val="24"/>
        </w:rPr>
        <w:t>College Football</w:t>
      </w:r>
      <w:r w:rsidR="004F3E40">
        <w:rPr>
          <w:rFonts w:ascii="Times New Roman" w:eastAsia="Gadugi" w:hAnsi="Times New Roman" w:cs="Times New Roman"/>
          <w:b/>
          <w:bCs/>
          <w:sz w:val="24"/>
          <w:szCs w:val="24"/>
        </w:rPr>
        <w:t xml:space="preserve"> and </w:t>
      </w:r>
      <w:r w:rsidR="00817E77">
        <w:rPr>
          <w:rFonts w:ascii="Times New Roman" w:eastAsia="Gadugi" w:hAnsi="Times New Roman" w:cs="Times New Roman"/>
          <w:b/>
          <w:bCs/>
          <w:sz w:val="24"/>
          <w:szCs w:val="24"/>
        </w:rPr>
        <w:t xml:space="preserve">the </w:t>
      </w:r>
      <w:r w:rsidR="004F3E40">
        <w:rPr>
          <w:rFonts w:ascii="Times New Roman" w:eastAsia="Gadugi" w:hAnsi="Times New Roman" w:cs="Times New Roman"/>
          <w:b/>
          <w:bCs/>
          <w:sz w:val="24"/>
          <w:szCs w:val="24"/>
        </w:rPr>
        <w:t>Recruit</w:t>
      </w:r>
      <w:r w:rsidR="00817E77">
        <w:rPr>
          <w:rFonts w:ascii="Times New Roman" w:eastAsia="Gadugi" w:hAnsi="Times New Roman" w:cs="Times New Roman"/>
          <w:b/>
          <w:bCs/>
          <w:sz w:val="24"/>
          <w:szCs w:val="24"/>
        </w:rPr>
        <w:t>ment of High School Athletes</w:t>
      </w:r>
    </w:p>
    <w:p w14:paraId="31EAEB38" w14:textId="2AB54C5E" w:rsidR="00447FD1" w:rsidRDefault="008E4D10" w:rsidP="00933D06">
      <w:pPr>
        <w:spacing w:line="480" w:lineRule="auto"/>
        <w:ind w:firstLine="360"/>
        <w:rPr>
          <w:rFonts w:ascii="Times New Roman" w:eastAsia="Gadugi" w:hAnsi="Times New Roman" w:cs="Times New Roman"/>
          <w:sz w:val="24"/>
          <w:szCs w:val="24"/>
        </w:rPr>
      </w:pPr>
      <w:r w:rsidRPr="005E3D49">
        <w:rPr>
          <w:rFonts w:ascii="Times New Roman" w:eastAsia="Gadugi" w:hAnsi="Times New Roman" w:cs="Times New Roman"/>
          <w:sz w:val="24"/>
          <w:szCs w:val="24"/>
        </w:rPr>
        <w:t>College football is hugely popular</w:t>
      </w:r>
      <w:r w:rsidR="009E3C15">
        <w:rPr>
          <w:rFonts w:ascii="Times New Roman" w:eastAsia="Gadugi" w:hAnsi="Times New Roman" w:cs="Times New Roman"/>
          <w:sz w:val="24"/>
          <w:szCs w:val="24"/>
        </w:rPr>
        <w:t xml:space="preserve"> and </w:t>
      </w:r>
      <w:r w:rsidR="0068746C">
        <w:rPr>
          <w:rFonts w:ascii="Times New Roman" w:eastAsia="Gadugi" w:hAnsi="Times New Roman" w:cs="Times New Roman"/>
          <w:sz w:val="24"/>
          <w:szCs w:val="24"/>
        </w:rPr>
        <w:t xml:space="preserve">is </w:t>
      </w:r>
      <w:r w:rsidRPr="005E3D49">
        <w:rPr>
          <w:rFonts w:ascii="Times New Roman" w:eastAsia="Gadugi" w:hAnsi="Times New Roman" w:cs="Times New Roman"/>
          <w:sz w:val="24"/>
          <w:szCs w:val="24"/>
        </w:rPr>
        <w:t>a potentially important source of revenue</w:t>
      </w:r>
      <w:r w:rsidR="00D017CD" w:rsidRPr="005E3D49">
        <w:rPr>
          <w:rFonts w:ascii="Times New Roman" w:eastAsia="Gadugi" w:hAnsi="Times New Roman" w:cs="Times New Roman"/>
          <w:sz w:val="24"/>
          <w:szCs w:val="24"/>
        </w:rPr>
        <w:t>s for many colleges and universities</w:t>
      </w:r>
      <w:r w:rsidR="00FC1235">
        <w:rPr>
          <w:rFonts w:ascii="Times New Roman" w:eastAsia="Gadugi" w:hAnsi="Times New Roman" w:cs="Times New Roman"/>
          <w:sz w:val="24"/>
          <w:szCs w:val="24"/>
        </w:rPr>
        <w:t xml:space="preserve">, </w:t>
      </w:r>
      <w:r w:rsidR="00D017CD" w:rsidRPr="005E3D49">
        <w:rPr>
          <w:rFonts w:ascii="Times New Roman" w:eastAsia="Gadugi" w:hAnsi="Times New Roman" w:cs="Times New Roman"/>
          <w:sz w:val="24"/>
          <w:szCs w:val="24"/>
        </w:rPr>
        <w:t xml:space="preserve">either directly, in the form of </w:t>
      </w:r>
      <w:r w:rsidR="00D77AD6" w:rsidRPr="005E3D49">
        <w:rPr>
          <w:rFonts w:ascii="Times New Roman" w:eastAsia="Gadugi" w:hAnsi="Times New Roman" w:cs="Times New Roman"/>
          <w:sz w:val="24"/>
          <w:szCs w:val="24"/>
        </w:rPr>
        <w:t xml:space="preserve">dollars </w:t>
      </w:r>
      <w:r w:rsidR="00D017CD" w:rsidRPr="005E3D49">
        <w:rPr>
          <w:rFonts w:ascii="Times New Roman" w:eastAsia="Gadugi" w:hAnsi="Times New Roman" w:cs="Times New Roman"/>
          <w:sz w:val="24"/>
          <w:szCs w:val="24"/>
        </w:rPr>
        <w:t>generated by football games, or indirectly, via attracting alumni donations and future applicants</w:t>
      </w:r>
      <w:r w:rsidR="00FC1235">
        <w:rPr>
          <w:rFonts w:ascii="Times New Roman" w:eastAsia="Gadugi" w:hAnsi="Times New Roman" w:cs="Times New Roman"/>
          <w:sz w:val="24"/>
          <w:szCs w:val="24"/>
        </w:rPr>
        <w:t xml:space="preserve"> </w:t>
      </w:r>
      <w:r w:rsidR="00D017CD" w:rsidRPr="005E3D49">
        <w:rPr>
          <w:rFonts w:ascii="Times New Roman" w:eastAsia="Gadugi" w:hAnsi="Times New Roman" w:cs="Times New Roman"/>
          <w:sz w:val="24"/>
          <w:szCs w:val="24"/>
        </w:rPr>
        <w:t>(</w:t>
      </w:r>
      <w:r w:rsidR="00FC1235">
        <w:rPr>
          <w:rFonts w:ascii="Times New Roman" w:eastAsia="Gadugi" w:hAnsi="Times New Roman" w:cs="Times New Roman"/>
          <w:sz w:val="24"/>
          <w:szCs w:val="24"/>
        </w:rPr>
        <w:t xml:space="preserve">e.g., </w:t>
      </w:r>
      <w:r w:rsidR="00F62AE5">
        <w:rPr>
          <w:rFonts w:ascii="Times New Roman" w:eastAsia="Gadugi" w:hAnsi="Times New Roman" w:cs="Times New Roman"/>
          <w:sz w:val="24"/>
          <w:szCs w:val="24"/>
        </w:rPr>
        <w:t xml:space="preserve">Humphries and Mondello 2007; </w:t>
      </w:r>
      <w:r w:rsidR="00FC1235">
        <w:rPr>
          <w:rFonts w:ascii="Times New Roman" w:eastAsia="Gadugi" w:hAnsi="Times New Roman" w:cs="Times New Roman"/>
          <w:sz w:val="24"/>
          <w:szCs w:val="24"/>
        </w:rPr>
        <w:t>Pope and Pope 2009, 2014).</w:t>
      </w:r>
      <w:r w:rsidR="00D017CD" w:rsidRPr="005E3D49">
        <w:rPr>
          <w:rFonts w:ascii="Times New Roman" w:eastAsia="Gadugi" w:hAnsi="Times New Roman" w:cs="Times New Roman"/>
          <w:sz w:val="24"/>
          <w:szCs w:val="24"/>
        </w:rPr>
        <w:t xml:space="preserve"> </w:t>
      </w:r>
      <w:r w:rsidR="005C0F8B" w:rsidRPr="005E3D49">
        <w:rPr>
          <w:rFonts w:ascii="Times New Roman" w:eastAsia="Gadugi" w:hAnsi="Times New Roman" w:cs="Times New Roman"/>
          <w:sz w:val="24"/>
          <w:szCs w:val="24"/>
        </w:rPr>
        <w:t>The NCAA, the sport’s governing body, divides college football into three divisions</w:t>
      </w:r>
      <w:r w:rsidR="00447FD1">
        <w:rPr>
          <w:rFonts w:ascii="Times New Roman" w:eastAsia="Gadugi" w:hAnsi="Times New Roman" w:cs="Times New Roman"/>
          <w:sz w:val="24"/>
          <w:szCs w:val="24"/>
        </w:rPr>
        <w:t xml:space="preserve"> –</w:t>
      </w:r>
      <w:r w:rsidR="005C0F8B" w:rsidRPr="005E3D49">
        <w:rPr>
          <w:rFonts w:ascii="Times New Roman" w:eastAsia="Gadugi" w:hAnsi="Times New Roman" w:cs="Times New Roman"/>
          <w:sz w:val="24"/>
          <w:szCs w:val="24"/>
        </w:rPr>
        <w:t xml:space="preserve"> Divisions I, II, and III</w:t>
      </w:r>
      <w:r w:rsidR="00447FD1">
        <w:rPr>
          <w:rFonts w:ascii="Times New Roman" w:eastAsia="Gadugi" w:hAnsi="Times New Roman" w:cs="Times New Roman"/>
          <w:sz w:val="24"/>
          <w:szCs w:val="24"/>
        </w:rPr>
        <w:t xml:space="preserve"> –</w:t>
      </w:r>
      <w:r w:rsidR="005C0F8B" w:rsidRPr="005E3D49">
        <w:rPr>
          <w:rFonts w:ascii="Times New Roman" w:eastAsia="Gadugi" w:hAnsi="Times New Roman" w:cs="Times New Roman"/>
          <w:sz w:val="24"/>
          <w:szCs w:val="24"/>
        </w:rPr>
        <w:t xml:space="preserve"> which vary in terms of scholarships granted, time demanded of student-athletes, and the proportion of the student body that participates</w:t>
      </w:r>
      <w:r w:rsidR="007900E8">
        <w:rPr>
          <w:rFonts w:ascii="Times New Roman" w:eastAsia="Gadugi" w:hAnsi="Times New Roman" w:cs="Times New Roman"/>
          <w:sz w:val="24"/>
          <w:szCs w:val="24"/>
        </w:rPr>
        <w:t xml:space="preserve"> in collegiate sports</w:t>
      </w:r>
      <w:r w:rsidR="005C0F8B" w:rsidRPr="005E3D49">
        <w:rPr>
          <w:rFonts w:ascii="Times New Roman" w:eastAsia="Gadugi" w:hAnsi="Times New Roman" w:cs="Times New Roman"/>
          <w:sz w:val="24"/>
          <w:szCs w:val="24"/>
        </w:rPr>
        <w:t xml:space="preserve">.  </w:t>
      </w:r>
      <w:r w:rsidR="009E3C15" w:rsidRPr="005E3D49">
        <w:rPr>
          <w:rFonts w:ascii="Times New Roman" w:eastAsia="Gadugi" w:hAnsi="Times New Roman" w:cs="Times New Roman"/>
          <w:sz w:val="24"/>
          <w:szCs w:val="24"/>
        </w:rPr>
        <w:t xml:space="preserve">NCAA Division I football </w:t>
      </w:r>
      <w:r w:rsidR="009E3C15">
        <w:rPr>
          <w:rFonts w:ascii="Times New Roman" w:eastAsia="Gadugi" w:hAnsi="Times New Roman" w:cs="Times New Roman"/>
          <w:sz w:val="24"/>
          <w:szCs w:val="24"/>
        </w:rPr>
        <w:t xml:space="preserve">is further </w:t>
      </w:r>
      <w:r w:rsidR="004F3E40">
        <w:rPr>
          <w:rFonts w:ascii="Times New Roman" w:eastAsia="Gadugi" w:hAnsi="Times New Roman" w:cs="Times New Roman"/>
          <w:sz w:val="24"/>
          <w:szCs w:val="24"/>
        </w:rPr>
        <w:t xml:space="preserve">split </w:t>
      </w:r>
      <w:r w:rsidR="009E3C15">
        <w:rPr>
          <w:rFonts w:ascii="Times New Roman" w:eastAsia="Gadugi" w:hAnsi="Times New Roman" w:cs="Times New Roman"/>
          <w:sz w:val="24"/>
          <w:szCs w:val="24"/>
        </w:rPr>
        <w:t xml:space="preserve">into </w:t>
      </w:r>
      <w:r w:rsidR="009E3C15" w:rsidRPr="005E3D49">
        <w:rPr>
          <w:rFonts w:ascii="Times New Roman" w:eastAsia="Gadugi" w:hAnsi="Times New Roman" w:cs="Times New Roman"/>
          <w:sz w:val="24"/>
          <w:szCs w:val="24"/>
        </w:rPr>
        <w:t xml:space="preserve">two subdivisions: the </w:t>
      </w:r>
      <w:r w:rsidR="004F3E40">
        <w:rPr>
          <w:rFonts w:ascii="Times New Roman" w:eastAsia="Gadugi" w:hAnsi="Times New Roman" w:cs="Times New Roman"/>
          <w:sz w:val="24"/>
          <w:szCs w:val="24"/>
        </w:rPr>
        <w:t xml:space="preserve">high-profile </w:t>
      </w:r>
      <w:r w:rsidR="009E3C15" w:rsidRPr="005E3D49">
        <w:rPr>
          <w:rFonts w:ascii="Times New Roman" w:eastAsia="Gadugi" w:hAnsi="Times New Roman" w:cs="Times New Roman"/>
          <w:sz w:val="24"/>
          <w:szCs w:val="24"/>
        </w:rPr>
        <w:t xml:space="preserve">Football Bowl Subdivision (FBS), which has </w:t>
      </w:r>
      <w:r w:rsidR="009E3C15">
        <w:rPr>
          <w:rFonts w:ascii="Times New Roman" w:eastAsia="Gadugi" w:hAnsi="Times New Roman" w:cs="Times New Roman"/>
          <w:sz w:val="24"/>
          <w:szCs w:val="24"/>
        </w:rPr>
        <w:t xml:space="preserve">134 university-members, and </w:t>
      </w:r>
      <w:r w:rsidR="009E3C15" w:rsidRPr="005E3D49">
        <w:rPr>
          <w:rFonts w:ascii="Times New Roman" w:eastAsia="Gadugi" w:hAnsi="Times New Roman" w:cs="Times New Roman"/>
          <w:sz w:val="24"/>
          <w:szCs w:val="24"/>
        </w:rPr>
        <w:t xml:space="preserve">the </w:t>
      </w:r>
      <w:r w:rsidR="004F3E40">
        <w:rPr>
          <w:rFonts w:ascii="Times New Roman" w:eastAsia="Gadugi" w:hAnsi="Times New Roman" w:cs="Times New Roman"/>
          <w:sz w:val="24"/>
          <w:szCs w:val="24"/>
        </w:rPr>
        <w:lastRenderedPageBreak/>
        <w:t xml:space="preserve">somewhat lower-profile </w:t>
      </w:r>
      <w:r w:rsidR="009E3C15" w:rsidRPr="005E3D49">
        <w:rPr>
          <w:rFonts w:ascii="Times New Roman" w:eastAsia="Gadugi" w:hAnsi="Times New Roman" w:cs="Times New Roman"/>
          <w:sz w:val="24"/>
          <w:szCs w:val="24"/>
        </w:rPr>
        <w:t xml:space="preserve">Football Championship Subdivision (FCS), with </w:t>
      </w:r>
      <w:r w:rsidR="009E3C15">
        <w:rPr>
          <w:rFonts w:ascii="Times New Roman" w:eastAsia="Gadugi" w:hAnsi="Times New Roman" w:cs="Times New Roman"/>
          <w:sz w:val="24"/>
          <w:szCs w:val="24"/>
        </w:rPr>
        <w:t xml:space="preserve">129 university-members.  </w:t>
      </w:r>
    </w:p>
    <w:p w14:paraId="7BF6F984" w14:textId="016535C7" w:rsidR="003001E2" w:rsidRDefault="009E3C15"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The FBS is where “big-time” college football is played; the much-watched </w:t>
      </w:r>
      <w:r w:rsidR="004F3E40">
        <w:rPr>
          <w:rFonts w:ascii="Times New Roman" w:eastAsia="Gadugi" w:hAnsi="Times New Roman" w:cs="Times New Roman"/>
          <w:sz w:val="24"/>
          <w:szCs w:val="24"/>
        </w:rPr>
        <w:t>C</w:t>
      </w:r>
      <w:r>
        <w:rPr>
          <w:rFonts w:ascii="Times New Roman" w:eastAsia="Gadugi" w:hAnsi="Times New Roman" w:cs="Times New Roman"/>
          <w:sz w:val="24"/>
          <w:szCs w:val="24"/>
        </w:rPr>
        <w:t xml:space="preserve">ollege </w:t>
      </w:r>
      <w:r w:rsidR="004F3E40">
        <w:rPr>
          <w:rFonts w:ascii="Times New Roman" w:eastAsia="Gadugi" w:hAnsi="Times New Roman" w:cs="Times New Roman"/>
          <w:sz w:val="24"/>
          <w:szCs w:val="24"/>
        </w:rPr>
        <w:t>F</w:t>
      </w:r>
      <w:r>
        <w:rPr>
          <w:rFonts w:ascii="Times New Roman" w:eastAsia="Gadugi" w:hAnsi="Times New Roman" w:cs="Times New Roman"/>
          <w:sz w:val="24"/>
          <w:szCs w:val="24"/>
        </w:rPr>
        <w:t xml:space="preserve">ootball </w:t>
      </w:r>
      <w:r w:rsidR="004F3E40">
        <w:rPr>
          <w:rFonts w:ascii="Times New Roman" w:eastAsia="Gadugi" w:hAnsi="Times New Roman" w:cs="Times New Roman"/>
          <w:sz w:val="24"/>
          <w:szCs w:val="24"/>
        </w:rPr>
        <w:t>N</w:t>
      </w:r>
      <w:r>
        <w:rPr>
          <w:rFonts w:ascii="Times New Roman" w:eastAsia="Gadugi" w:hAnsi="Times New Roman" w:cs="Times New Roman"/>
          <w:sz w:val="24"/>
          <w:szCs w:val="24"/>
        </w:rPr>
        <w:t xml:space="preserve">ational </w:t>
      </w:r>
      <w:r w:rsidR="004F3E40">
        <w:rPr>
          <w:rFonts w:ascii="Times New Roman" w:eastAsia="Gadugi" w:hAnsi="Times New Roman" w:cs="Times New Roman"/>
          <w:sz w:val="24"/>
          <w:szCs w:val="24"/>
        </w:rPr>
        <w:t>C</w:t>
      </w:r>
      <w:r>
        <w:rPr>
          <w:rFonts w:ascii="Times New Roman" w:eastAsia="Gadugi" w:hAnsi="Times New Roman" w:cs="Times New Roman"/>
          <w:sz w:val="24"/>
          <w:szCs w:val="24"/>
        </w:rPr>
        <w:t xml:space="preserve">hampionship follows a playoff among the most highly ranked FBS teams.  The vast majority of players </w:t>
      </w:r>
      <w:r w:rsidR="004F3E40">
        <w:rPr>
          <w:rFonts w:ascii="Times New Roman" w:eastAsia="Gadugi" w:hAnsi="Times New Roman" w:cs="Times New Roman"/>
          <w:sz w:val="24"/>
          <w:szCs w:val="24"/>
        </w:rPr>
        <w:t xml:space="preserve">who </w:t>
      </w:r>
      <w:r w:rsidR="00E16174">
        <w:rPr>
          <w:rFonts w:ascii="Times New Roman" w:eastAsia="Gadugi" w:hAnsi="Times New Roman" w:cs="Times New Roman"/>
          <w:sz w:val="24"/>
          <w:szCs w:val="24"/>
        </w:rPr>
        <w:t xml:space="preserve">sign a contract with a high-paying </w:t>
      </w:r>
      <w:r w:rsidR="004F3E40">
        <w:rPr>
          <w:rFonts w:ascii="Times New Roman" w:eastAsia="Gadugi" w:hAnsi="Times New Roman" w:cs="Times New Roman"/>
          <w:sz w:val="24"/>
          <w:szCs w:val="24"/>
        </w:rPr>
        <w:t xml:space="preserve">National Football League </w:t>
      </w:r>
      <w:r w:rsidR="00E16174">
        <w:rPr>
          <w:rFonts w:ascii="Times New Roman" w:eastAsia="Gadugi" w:hAnsi="Times New Roman" w:cs="Times New Roman"/>
          <w:sz w:val="24"/>
          <w:szCs w:val="24"/>
        </w:rPr>
        <w:t xml:space="preserve">team </w:t>
      </w:r>
      <w:r>
        <w:rPr>
          <w:rFonts w:ascii="Times New Roman" w:eastAsia="Gadugi" w:hAnsi="Times New Roman" w:cs="Times New Roman"/>
          <w:sz w:val="24"/>
          <w:szCs w:val="24"/>
        </w:rPr>
        <w:t>attend</w:t>
      </w:r>
      <w:r w:rsidR="00043BBA">
        <w:rPr>
          <w:rFonts w:ascii="Times New Roman" w:eastAsia="Gadugi" w:hAnsi="Times New Roman" w:cs="Times New Roman"/>
          <w:sz w:val="24"/>
          <w:szCs w:val="24"/>
        </w:rPr>
        <w:t>ed</w:t>
      </w:r>
      <w:r>
        <w:rPr>
          <w:rFonts w:ascii="Times New Roman" w:eastAsia="Gadugi" w:hAnsi="Times New Roman" w:cs="Times New Roman"/>
          <w:sz w:val="24"/>
          <w:szCs w:val="24"/>
        </w:rPr>
        <w:t xml:space="preserve"> </w:t>
      </w:r>
      <w:r w:rsidR="00E16174">
        <w:rPr>
          <w:rFonts w:ascii="Times New Roman" w:eastAsia="Gadugi" w:hAnsi="Times New Roman" w:cs="Times New Roman"/>
          <w:sz w:val="24"/>
          <w:szCs w:val="24"/>
        </w:rPr>
        <w:t xml:space="preserve">an </w:t>
      </w:r>
      <w:r>
        <w:rPr>
          <w:rFonts w:ascii="Times New Roman" w:eastAsia="Gadugi" w:hAnsi="Times New Roman" w:cs="Times New Roman"/>
          <w:sz w:val="24"/>
          <w:szCs w:val="24"/>
        </w:rPr>
        <w:t>FBS school</w:t>
      </w:r>
      <w:r w:rsidR="00E16174">
        <w:rPr>
          <w:rFonts w:ascii="Times New Roman" w:eastAsia="Gadugi" w:hAnsi="Times New Roman" w:cs="Times New Roman"/>
          <w:sz w:val="24"/>
          <w:szCs w:val="24"/>
        </w:rPr>
        <w:t>, and t</w:t>
      </w:r>
      <w:r w:rsidR="004F3E40">
        <w:rPr>
          <w:rFonts w:ascii="Times New Roman" w:eastAsia="Gadugi" w:hAnsi="Times New Roman" w:cs="Times New Roman"/>
          <w:sz w:val="24"/>
          <w:szCs w:val="24"/>
        </w:rPr>
        <w:t>he most talented high school seniors compete avidly for spots on FBS rosters</w:t>
      </w:r>
      <w:r w:rsidR="00E16174">
        <w:rPr>
          <w:rFonts w:ascii="Times New Roman" w:eastAsia="Gadugi" w:hAnsi="Times New Roman" w:cs="Times New Roman"/>
          <w:sz w:val="24"/>
          <w:szCs w:val="24"/>
        </w:rPr>
        <w:t>.</w:t>
      </w:r>
      <w:r w:rsidR="00E16174">
        <w:rPr>
          <w:rStyle w:val="FootnoteReference"/>
          <w:rFonts w:ascii="Times New Roman" w:eastAsia="Gadugi" w:hAnsi="Times New Roman" w:cs="Times New Roman"/>
          <w:sz w:val="24"/>
          <w:szCs w:val="24"/>
        </w:rPr>
        <w:footnoteReference w:id="4"/>
      </w:r>
      <w:r w:rsidR="00447FD1">
        <w:rPr>
          <w:rFonts w:ascii="Times New Roman" w:eastAsia="Gadugi" w:hAnsi="Times New Roman" w:cs="Times New Roman"/>
          <w:sz w:val="24"/>
          <w:szCs w:val="24"/>
        </w:rPr>
        <w:t xml:space="preserve">  </w:t>
      </w:r>
      <w:r w:rsidR="00E16174">
        <w:rPr>
          <w:rFonts w:ascii="Times New Roman" w:eastAsia="Gadugi" w:hAnsi="Times New Roman" w:cs="Times New Roman"/>
          <w:sz w:val="24"/>
          <w:szCs w:val="24"/>
        </w:rPr>
        <w:t xml:space="preserve">The top </w:t>
      </w:r>
      <w:r w:rsidR="004F3E40">
        <w:rPr>
          <w:rFonts w:ascii="Times New Roman" w:eastAsia="Gadugi" w:hAnsi="Times New Roman" w:cs="Times New Roman"/>
          <w:sz w:val="24"/>
          <w:szCs w:val="24"/>
        </w:rPr>
        <w:t xml:space="preserve">FBS </w:t>
      </w:r>
      <w:r w:rsidR="00E16174">
        <w:rPr>
          <w:rFonts w:ascii="Times New Roman" w:eastAsia="Gadugi" w:hAnsi="Times New Roman" w:cs="Times New Roman"/>
          <w:sz w:val="24"/>
          <w:szCs w:val="24"/>
        </w:rPr>
        <w:t xml:space="preserve">programs </w:t>
      </w:r>
      <w:r w:rsidR="004F3E40">
        <w:rPr>
          <w:rFonts w:ascii="Times New Roman" w:eastAsia="Gadugi" w:hAnsi="Times New Roman" w:cs="Times New Roman"/>
          <w:sz w:val="24"/>
          <w:szCs w:val="24"/>
        </w:rPr>
        <w:t xml:space="preserve">compete </w:t>
      </w:r>
      <w:r w:rsidR="00E16174">
        <w:rPr>
          <w:rFonts w:ascii="Times New Roman" w:eastAsia="Gadugi" w:hAnsi="Times New Roman" w:cs="Times New Roman"/>
          <w:sz w:val="24"/>
          <w:szCs w:val="24"/>
        </w:rPr>
        <w:t xml:space="preserve">equally fiercely </w:t>
      </w:r>
      <w:r w:rsidR="004F3E40">
        <w:rPr>
          <w:rFonts w:ascii="Times New Roman" w:eastAsia="Gadugi" w:hAnsi="Times New Roman" w:cs="Times New Roman"/>
          <w:sz w:val="24"/>
          <w:szCs w:val="24"/>
        </w:rPr>
        <w:t xml:space="preserve">for the </w:t>
      </w:r>
      <w:r w:rsidR="00E16174">
        <w:rPr>
          <w:rFonts w:ascii="Times New Roman" w:eastAsia="Gadugi" w:hAnsi="Times New Roman" w:cs="Times New Roman"/>
          <w:sz w:val="24"/>
          <w:szCs w:val="24"/>
        </w:rPr>
        <w:t xml:space="preserve">best </w:t>
      </w:r>
      <w:r w:rsidR="004F3E40">
        <w:rPr>
          <w:rFonts w:ascii="Times New Roman" w:eastAsia="Gadugi" w:hAnsi="Times New Roman" w:cs="Times New Roman"/>
          <w:sz w:val="24"/>
          <w:szCs w:val="24"/>
        </w:rPr>
        <w:t>high school players.</w:t>
      </w:r>
      <w:r w:rsidR="0099593E">
        <w:rPr>
          <w:rStyle w:val="FootnoteReference"/>
          <w:rFonts w:ascii="Times New Roman" w:eastAsia="Gadugi" w:hAnsi="Times New Roman" w:cs="Times New Roman"/>
          <w:sz w:val="24"/>
          <w:szCs w:val="24"/>
        </w:rPr>
        <w:footnoteReference w:id="5"/>
      </w:r>
      <w:r w:rsidR="00B159CE">
        <w:rPr>
          <w:rFonts w:ascii="Times New Roman" w:eastAsia="Gadugi" w:hAnsi="Times New Roman" w:cs="Times New Roman"/>
          <w:sz w:val="24"/>
          <w:szCs w:val="24"/>
        </w:rPr>
        <w:t xml:space="preserve"> </w:t>
      </w:r>
      <w:r w:rsidR="00A07632">
        <w:rPr>
          <w:rFonts w:ascii="Times New Roman" w:eastAsia="Gadugi" w:hAnsi="Times New Roman" w:cs="Times New Roman"/>
          <w:sz w:val="24"/>
          <w:szCs w:val="24"/>
        </w:rPr>
        <w:t xml:space="preserve"> </w:t>
      </w:r>
      <w:r w:rsidR="0099593E">
        <w:rPr>
          <w:rFonts w:ascii="Times New Roman" w:eastAsia="Gadugi" w:hAnsi="Times New Roman" w:cs="Times New Roman"/>
          <w:sz w:val="24"/>
          <w:szCs w:val="24"/>
        </w:rPr>
        <w:t xml:space="preserve">The </w:t>
      </w:r>
      <w:r w:rsidR="00E16174">
        <w:rPr>
          <w:rFonts w:ascii="Times New Roman" w:eastAsia="Gadugi" w:hAnsi="Times New Roman" w:cs="Times New Roman"/>
          <w:sz w:val="24"/>
          <w:szCs w:val="24"/>
        </w:rPr>
        <w:t>“</w:t>
      </w:r>
      <w:r w:rsidR="0099593E">
        <w:rPr>
          <w:rFonts w:ascii="Times New Roman" w:eastAsia="Gadugi" w:hAnsi="Times New Roman" w:cs="Times New Roman"/>
          <w:sz w:val="24"/>
          <w:szCs w:val="24"/>
        </w:rPr>
        <w:t>recruiting</w:t>
      </w:r>
      <w:r w:rsidR="00E16174">
        <w:rPr>
          <w:rFonts w:ascii="Times New Roman" w:eastAsia="Gadugi" w:hAnsi="Times New Roman" w:cs="Times New Roman"/>
          <w:sz w:val="24"/>
          <w:szCs w:val="24"/>
        </w:rPr>
        <w:t>”</w:t>
      </w:r>
      <w:r w:rsidR="0099593E">
        <w:rPr>
          <w:rFonts w:ascii="Times New Roman" w:eastAsia="Gadugi" w:hAnsi="Times New Roman" w:cs="Times New Roman"/>
          <w:sz w:val="24"/>
          <w:szCs w:val="24"/>
        </w:rPr>
        <w:t xml:space="preserve"> process is hedged by rules, but</w:t>
      </w:r>
      <w:r w:rsidR="004F3E40">
        <w:rPr>
          <w:rFonts w:ascii="Times New Roman" w:eastAsia="Gadugi" w:hAnsi="Times New Roman" w:cs="Times New Roman"/>
          <w:sz w:val="24"/>
          <w:szCs w:val="24"/>
        </w:rPr>
        <w:t xml:space="preserve"> </w:t>
      </w:r>
      <w:r w:rsidR="0099593E">
        <w:rPr>
          <w:rFonts w:ascii="Times New Roman" w:eastAsia="Gadugi" w:hAnsi="Times New Roman" w:cs="Times New Roman"/>
          <w:sz w:val="24"/>
          <w:szCs w:val="24"/>
        </w:rPr>
        <w:t xml:space="preserve">culminates with a given school offering a </w:t>
      </w:r>
      <w:r w:rsidR="007900E8">
        <w:rPr>
          <w:rFonts w:ascii="Times New Roman" w:eastAsia="Gadugi" w:hAnsi="Times New Roman" w:cs="Times New Roman"/>
          <w:sz w:val="24"/>
          <w:szCs w:val="24"/>
        </w:rPr>
        <w:t xml:space="preserve">given </w:t>
      </w:r>
      <w:r w:rsidR="0099593E">
        <w:rPr>
          <w:rFonts w:ascii="Times New Roman" w:eastAsia="Gadugi" w:hAnsi="Times New Roman" w:cs="Times New Roman"/>
          <w:sz w:val="24"/>
          <w:szCs w:val="24"/>
        </w:rPr>
        <w:t>player a football scholarship</w:t>
      </w:r>
      <w:r w:rsidR="007900E8">
        <w:rPr>
          <w:rFonts w:ascii="Times New Roman" w:eastAsia="Gadugi" w:hAnsi="Times New Roman" w:cs="Times New Roman"/>
          <w:sz w:val="24"/>
          <w:szCs w:val="24"/>
        </w:rPr>
        <w:t xml:space="preserve"> – and the top players </w:t>
      </w:r>
      <w:r w:rsidR="004F3E40">
        <w:rPr>
          <w:rFonts w:ascii="Times New Roman" w:eastAsia="Gadugi" w:hAnsi="Times New Roman" w:cs="Times New Roman"/>
          <w:sz w:val="24"/>
          <w:szCs w:val="24"/>
        </w:rPr>
        <w:t xml:space="preserve">receive many </w:t>
      </w:r>
      <w:r w:rsidR="003001E2">
        <w:rPr>
          <w:rFonts w:ascii="Times New Roman" w:eastAsia="Gadugi" w:hAnsi="Times New Roman" w:cs="Times New Roman"/>
          <w:sz w:val="24"/>
          <w:szCs w:val="24"/>
        </w:rPr>
        <w:t xml:space="preserve">scholarship </w:t>
      </w:r>
      <w:r w:rsidR="004F3E40">
        <w:rPr>
          <w:rFonts w:ascii="Times New Roman" w:eastAsia="Gadugi" w:hAnsi="Times New Roman" w:cs="Times New Roman"/>
          <w:sz w:val="24"/>
          <w:szCs w:val="24"/>
        </w:rPr>
        <w:t>offers</w:t>
      </w:r>
      <w:r w:rsidR="0099593E">
        <w:rPr>
          <w:rFonts w:ascii="Times New Roman" w:eastAsia="Gadugi" w:hAnsi="Times New Roman" w:cs="Times New Roman"/>
          <w:sz w:val="24"/>
          <w:szCs w:val="24"/>
        </w:rPr>
        <w:t>.</w:t>
      </w:r>
      <w:r w:rsidR="0099593E">
        <w:rPr>
          <w:rStyle w:val="FootnoteReference"/>
          <w:rFonts w:ascii="Times New Roman" w:eastAsia="Gadugi" w:hAnsi="Times New Roman" w:cs="Times New Roman"/>
          <w:sz w:val="24"/>
          <w:szCs w:val="24"/>
        </w:rPr>
        <w:footnoteReference w:id="6"/>
      </w:r>
      <w:r w:rsidR="0099593E">
        <w:rPr>
          <w:rFonts w:ascii="Times New Roman" w:eastAsia="Gadugi" w:hAnsi="Times New Roman" w:cs="Times New Roman"/>
          <w:sz w:val="24"/>
          <w:szCs w:val="24"/>
        </w:rPr>
        <w:t xml:space="preserve">  The process ends when the player </w:t>
      </w:r>
      <w:r w:rsidR="00AF55A8">
        <w:rPr>
          <w:rFonts w:ascii="Times New Roman" w:eastAsia="Gadugi" w:hAnsi="Times New Roman" w:cs="Times New Roman"/>
          <w:sz w:val="24"/>
          <w:szCs w:val="24"/>
        </w:rPr>
        <w:t xml:space="preserve">makes a verbal commitment to a </w:t>
      </w:r>
      <w:r w:rsidR="00043BBA">
        <w:rPr>
          <w:rFonts w:ascii="Times New Roman" w:eastAsia="Gadugi" w:hAnsi="Times New Roman" w:cs="Times New Roman"/>
          <w:sz w:val="24"/>
          <w:szCs w:val="24"/>
        </w:rPr>
        <w:t>particular college or university</w:t>
      </w:r>
      <w:r w:rsidR="00AF55A8">
        <w:rPr>
          <w:rFonts w:ascii="Times New Roman" w:eastAsia="Gadugi" w:hAnsi="Times New Roman" w:cs="Times New Roman"/>
          <w:sz w:val="24"/>
          <w:szCs w:val="24"/>
        </w:rPr>
        <w:t xml:space="preserve">, although the </w:t>
      </w:r>
      <w:r w:rsidR="00043BBA">
        <w:rPr>
          <w:rFonts w:ascii="Times New Roman" w:eastAsia="Gadugi" w:hAnsi="Times New Roman" w:cs="Times New Roman"/>
          <w:sz w:val="24"/>
          <w:szCs w:val="24"/>
        </w:rPr>
        <w:t xml:space="preserve">agreement </w:t>
      </w:r>
      <w:r w:rsidR="00AF55A8">
        <w:rPr>
          <w:rFonts w:ascii="Times New Roman" w:eastAsia="Gadugi" w:hAnsi="Times New Roman" w:cs="Times New Roman"/>
          <w:sz w:val="24"/>
          <w:szCs w:val="24"/>
        </w:rPr>
        <w:t xml:space="preserve">is not binding until </w:t>
      </w:r>
      <w:r w:rsidR="003001E2">
        <w:rPr>
          <w:rFonts w:ascii="Times New Roman" w:eastAsia="Gadugi" w:hAnsi="Times New Roman" w:cs="Times New Roman"/>
          <w:sz w:val="24"/>
          <w:szCs w:val="24"/>
        </w:rPr>
        <w:t>the player</w:t>
      </w:r>
      <w:r w:rsidR="00AF55A8">
        <w:rPr>
          <w:rFonts w:ascii="Times New Roman" w:eastAsia="Gadugi" w:hAnsi="Times New Roman" w:cs="Times New Roman"/>
          <w:sz w:val="24"/>
          <w:szCs w:val="24"/>
        </w:rPr>
        <w:t xml:space="preserve"> signs a </w:t>
      </w:r>
      <w:r w:rsidR="003001E2">
        <w:rPr>
          <w:rFonts w:ascii="Times New Roman" w:eastAsia="Gadugi" w:hAnsi="Times New Roman" w:cs="Times New Roman"/>
          <w:sz w:val="24"/>
          <w:szCs w:val="24"/>
        </w:rPr>
        <w:t xml:space="preserve">formal </w:t>
      </w:r>
      <w:r w:rsidR="00AF55A8">
        <w:rPr>
          <w:rFonts w:ascii="Times New Roman" w:eastAsia="Gadugi" w:hAnsi="Times New Roman" w:cs="Times New Roman"/>
          <w:sz w:val="24"/>
          <w:szCs w:val="24"/>
        </w:rPr>
        <w:t>commitment letter.</w:t>
      </w:r>
      <w:r w:rsidR="00AF55A8">
        <w:rPr>
          <w:rStyle w:val="FootnoteReference"/>
          <w:rFonts w:ascii="Times New Roman" w:eastAsia="Gadugi" w:hAnsi="Times New Roman" w:cs="Times New Roman"/>
          <w:sz w:val="24"/>
          <w:szCs w:val="24"/>
        </w:rPr>
        <w:footnoteReference w:id="7"/>
      </w:r>
    </w:p>
    <w:p w14:paraId="5D7C0259" w14:textId="744964C8" w:rsidR="0099593E" w:rsidRDefault="00043BBA"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That said</w:t>
      </w:r>
      <w:r w:rsidR="00817E77">
        <w:rPr>
          <w:rFonts w:ascii="Times New Roman" w:eastAsia="Gadugi" w:hAnsi="Times New Roman" w:cs="Times New Roman"/>
          <w:sz w:val="24"/>
          <w:szCs w:val="24"/>
        </w:rPr>
        <w:t xml:space="preserve">, for a player to </w:t>
      </w:r>
      <w:r>
        <w:rPr>
          <w:rFonts w:ascii="Times New Roman" w:eastAsia="Gadugi" w:hAnsi="Times New Roman" w:cs="Times New Roman"/>
          <w:sz w:val="24"/>
          <w:szCs w:val="24"/>
        </w:rPr>
        <w:t xml:space="preserve">actually </w:t>
      </w:r>
      <w:r w:rsidR="003001E2">
        <w:rPr>
          <w:rFonts w:ascii="Times New Roman" w:eastAsia="Gadugi" w:hAnsi="Times New Roman" w:cs="Times New Roman"/>
          <w:sz w:val="24"/>
          <w:szCs w:val="24"/>
        </w:rPr>
        <w:t xml:space="preserve">join an </w:t>
      </w:r>
      <w:r w:rsidR="00817E77">
        <w:rPr>
          <w:rFonts w:ascii="Times New Roman" w:eastAsia="Gadugi" w:hAnsi="Times New Roman" w:cs="Times New Roman"/>
          <w:sz w:val="24"/>
          <w:szCs w:val="24"/>
        </w:rPr>
        <w:t xml:space="preserve">FBS </w:t>
      </w:r>
      <w:r>
        <w:rPr>
          <w:rFonts w:ascii="Times New Roman" w:eastAsia="Gadugi" w:hAnsi="Times New Roman" w:cs="Times New Roman"/>
          <w:sz w:val="24"/>
          <w:szCs w:val="24"/>
        </w:rPr>
        <w:t>program</w:t>
      </w:r>
      <w:r w:rsidR="00817E77">
        <w:rPr>
          <w:rFonts w:ascii="Times New Roman" w:eastAsia="Gadugi" w:hAnsi="Times New Roman" w:cs="Times New Roman"/>
          <w:sz w:val="24"/>
          <w:szCs w:val="24"/>
        </w:rPr>
        <w:t xml:space="preserve">, he must </w:t>
      </w:r>
      <w:r w:rsidR="003001E2">
        <w:rPr>
          <w:rFonts w:ascii="Times New Roman" w:eastAsia="Gadugi" w:hAnsi="Times New Roman" w:cs="Times New Roman"/>
          <w:sz w:val="24"/>
          <w:szCs w:val="24"/>
        </w:rPr>
        <w:t xml:space="preserve">meet the academic standards set by the NCAA, </w:t>
      </w:r>
      <w:r w:rsidR="007900E8">
        <w:rPr>
          <w:rFonts w:ascii="Times New Roman" w:eastAsia="Gadugi" w:hAnsi="Times New Roman" w:cs="Times New Roman"/>
          <w:sz w:val="24"/>
          <w:szCs w:val="24"/>
        </w:rPr>
        <w:t xml:space="preserve">and the disciplinary standards set by </w:t>
      </w:r>
      <w:r>
        <w:rPr>
          <w:rFonts w:ascii="Times New Roman" w:eastAsia="Gadugi" w:hAnsi="Times New Roman" w:cs="Times New Roman"/>
          <w:sz w:val="24"/>
          <w:szCs w:val="24"/>
        </w:rPr>
        <w:t xml:space="preserve">his future </w:t>
      </w:r>
      <w:r w:rsidR="007900E8">
        <w:rPr>
          <w:rFonts w:ascii="Times New Roman" w:eastAsia="Gadugi" w:hAnsi="Times New Roman" w:cs="Times New Roman"/>
          <w:sz w:val="24"/>
          <w:szCs w:val="24"/>
        </w:rPr>
        <w:t xml:space="preserve">school, </w:t>
      </w:r>
      <w:r w:rsidR="003001E2">
        <w:rPr>
          <w:rFonts w:ascii="Times New Roman" w:eastAsia="Gadugi" w:hAnsi="Times New Roman" w:cs="Times New Roman"/>
          <w:sz w:val="24"/>
          <w:szCs w:val="24"/>
        </w:rPr>
        <w:t xml:space="preserve">as we will discuss in </w:t>
      </w:r>
      <w:r w:rsidR="00E16174">
        <w:rPr>
          <w:rFonts w:ascii="Times New Roman" w:eastAsia="Gadugi" w:hAnsi="Times New Roman" w:cs="Times New Roman"/>
          <w:sz w:val="24"/>
          <w:szCs w:val="24"/>
        </w:rPr>
        <w:t>more detail</w:t>
      </w:r>
      <w:r w:rsidR="003001E2">
        <w:rPr>
          <w:rFonts w:ascii="Times New Roman" w:eastAsia="Gadugi" w:hAnsi="Times New Roman" w:cs="Times New Roman"/>
          <w:sz w:val="24"/>
          <w:szCs w:val="24"/>
        </w:rPr>
        <w:t xml:space="preserve">.  </w:t>
      </w:r>
      <w:r w:rsidR="00817E77">
        <w:rPr>
          <w:rFonts w:ascii="Times New Roman" w:eastAsia="Gadugi" w:hAnsi="Times New Roman" w:cs="Times New Roman"/>
          <w:sz w:val="24"/>
          <w:szCs w:val="24"/>
        </w:rPr>
        <w:t xml:space="preserve">This has posed a barrier for some </w:t>
      </w:r>
      <w:r w:rsidR="003001E2">
        <w:rPr>
          <w:rFonts w:ascii="Times New Roman" w:eastAsia="Gadugi" w:hAnsi="Times New Roman" w:cs="Times New Roman"/>
          <w:sz w:val="24"/>
          <w:szCs w:val="24"/>
        </w:rPr>
        <w:t xml:space="preserve">very </w:t>
      </w:r>
      <w:r w:rsidR="00817E77">
        <w:rPr>
          <w:rFonts w:ascii="Times New Roman" w:eastAsia="Gadugi" w:hAnsi="Times New Roman" w:cs="Times New Roman"/>
          <w:sz w:val="24"/>
          <w:szCs w:val="24"/>
        </w:rPr>
        <w:t xml:space="preserve">good </w:t>
      </w:r>
      <w:r w:rsidR="007900E8">
        <w:rPr>
          <w:rFonts w:ascii="Times New Roman" w:eastAsia="Gadugi" w:hAnsi="Times New Roman" w:cs="Times New Roman"/>
          <w:sz w:val="24"/>
          <w:szCs w:val="24"/>
        </w:rPr>
        <w:t xml:space="preserve">high school </w:t>
      </w:r>
      <w:r w:rsidR="00817E77">
        <w:rPr>
          <w:rFonts w:ascii="Times New Roman" w:eastAsia="Gadugi" w:hAnsi="Times New Roman" w:cs="Times New Roman"/>
          <w:sz w:val="24"/>
          <w:szCs w:val="24"/>
        </w:rPr>
        <w:t>players.</w:t>
      </w:r>
    </w:p>
    <w:p w14:paraId="0A4828BF" w14:textId="629E6620" w:rsidR="00817E77" w:rsidRPr="00817E77" w:rsidRDefault="003001E2" w:rsidP="00933D06">
      <w:pPr>
        <w:pStyle w:val="ListParagraph"/>
        <w:numPr>
          <w:ilvl w:val="0"/>
          <w:numId w:val="7"/>
        </w:numPr>
        <w:spacing w:line="480" w:lineRule="auto"/>
        <w:rPr>
          <w:rFonts w:ascii="Times New Roman" w:eastAsia="Gadugi" w:hAnsi="Times New Roman" w:cs="Times New Roman"/>
          <w:b/>
          <w:bCs/>
          <w:sz w:val="24"/>
          <w:szCs w:val="24"/>
        </w:rPr>
      </w:pPr>
      <w:r>
        <w:rPr>
          <w:rFonts w:ascii="Times New Roman" w:eastAsia="Gadugi" w:hAnsi="Times New Roman" w:cs="Times New Roman"/>
          <w:b/>
          <w:bCs/>
          <w:sz w:val="24"/>
          <w:szCs w:val="24"/>
        </w:rPr>
        <w:t xml:space="preserve">Ranking the Recruits </w:t>
      </w:r>
    </w:p>
    <w:p w14:paraId="0E7D1C7F" w14:textId="294CA713" w:rsidR="007D0F64" w:rsidRDefault="007900E8"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For fans, tracking </w:t>
      </w:r>
      <w:r w:rsidR="0096196D">
        <w:rPr>
          <w:rFonts w:ascii="Times New Roman" w:eastAsia="Gadugi" w:hAnsi="Times New Roman" w:cs="Times New Roman"/>
          <w:sz w:val="24"/>
          <w:szCs w:val="24"/>
        </w:rPr>
        <w:t xml:space="preserve">the </w:t>
      </w:r>
      <w:r w:rsidR="00817E77">
        <w:rPr>
          <w:rFonts w:ascii="Times New Roman" w:eastAsia="Gadugi" w:hAnsi="Times New Roman" w:cs="Times New Roman"/>
          <w:sz w:val="24"/>
          <w:szCs w:val="24"/>
        </w:rPr>
        <w:t xml:space="preserve">off-season </w:t>
      </w:r>
      <w:r w:rsidR="0096196D">
        <w:rPr>
          <w:rFonts w:ascii="Times New Roman" w:eastAsia="Gadugi" w:hAnsi="Times New Roman" w:cs="Times New Roman"/>
          <w:sz w:val="24"/>
          <w:szCs w:val="24"/>
        </w:rPr>
        <w:t xml:space="preserve">recruiting process </w:t>
      </w:r>
      <w:r w:rsidR="00817E77">
        <w:rPr>
          <w:rFonts w:ascii="Times New Roman" w:eastAsia="Gadugi" w:hAnsi="Times New Roman" w:cs="Times New Roman"/>
          <w:sz w:val="24"/>
          <w:szCs w:val="24"/>
        </w:rPr>
        <w:t xml:space="preserve">has become </w:t>
      </w:r>
      <w:r w:rsidR="0096196D">
        <w:rPr>
          <w:rFonts w:ascii="Times New Roman" w:eastAsia="Gadugi" w:hAnsi="Times New Roman" w:cs="Times New Roman"/>
          <w:sz w:val="24"/>
          <w:szCs w:val="24"/>
        </w:rPr>
        <w:t xml:space="preserve">nearly as popular as following the </w:t>
      </w:r>
      <w:r w:rsidR="00817E77">
        <w:rPr>
          <w:rFonts w:ascii="Times New Roman" w:eastAsia="Gadugi" w:hAnsi="Times New Roman" w:cs="Times New Roman"/>
          <w:sz w:val="24"/>
          <w:szCs w:val="24"/>
        </w:rPr>
        <w:t>in-season games</w:t>
      </w:r>
      <w:r w:rsidR="0096196D">
        <w:rPr>
          <w:rFonts w:ascii="Times New Roman" w:eastAsia="Gadugi" w:hAnsi="Times New Roman" w:cs="Times New Roman"/>
          <w:sz w:val="24"/>
          <w:szCs w:val="24"/>
        </w:rPr>
        <w:t xml:space="preserve">, </w:t>
      </w:r>
      <w:r w:rsidR="003001E2">
        <w:rPr>
          <w:rFonts w:ascii="Times New Roman" w:eastAsia="Gadugi" w:hAnsi="Times New Roman" w:cs="Times New Roman"/>
          <w:sz w:val="24"/>
          <w:szCs w:val="24"/>
        </w:rPr>
        <w:t xml:space="preserve">as </w:t>
      </w:r>
      <w:r>
        <w:rPr>
          <w:rFonts w:ascii="Times New Roman" w:eastAsia="Gadugi" w:hAnsi="Times New Roman" w:cs="Times New Roman"/>
          <w:sz w:val="24"/>
          <w:szCs w:val="24"/>
        </w:rPr>
        <w:t>college</w:t>
      </w:r>
      <w:r w:rsidR="007D0F64">
        <w:rPr>
          <w:rFonts w:ascii="Times New Roman" w:eastAsia="Gadugi" w:hAnsi="Times New Roman" w:cs="Times New Roman"/>
          <w:sz w:val="24"/>
          <w:szCs w:val="24"/>
        </w:rPr>
        <w:t>s</w:t>
      </w:r>
      <w:r>
        <w:rPr>
          <w:rFonts w:ascii="Times New Roman" w:eastAsia="Gadugi" w:hAnsi="Times New Roman" w:cs="Times New Roman"/>
          <w:sz w:val="24"/>
          <w:szCs w:val="24"/>
        </w:rPr>
        <w:t xml:space="preserve"> </w:t>
      </w:r>
      <w:r w:rsidR="003001E2">
        <w:rPr>
          <w:rFonts w:ascii="Times New Roman" w:eastAsia="Gadugi" w:hAnsi="Times New Roman" w:cs="Times New Roman"/>
          <w:sz w:val="24"/>
          <w:szCs w:val="24"/>
        </w:rPr>
        <w:t xml:space="preserve">scramble to </w:t>
      </w:r>
      <w:r w:rsidR="00E16174">
        <w:rPr>
          <w:rFonts w:ascii="Times New Roman" w:eastAsia="Gadugi" w:hAnsi="Times New Roman" w:cs="Times New Roman"/>
          <w:sz w:val="24"/>
          <w:szCs w:val="24"/>
        </w:rPr>
        <w:t xml:space="preserve">attract </w:t>
      </w:r>
      <w:r w:rsidR="003001E2">
        <w:rPr>
          <w:rFonts w:ascii="Times New Roman" w:eastAsia="Gadugi" w:hAnsi="Times New Roman" w:cs="Times New Roman"/>
          <w:sz w:val="24"/>
          <w:szCs w:val="24"/>
        </w:rPr>
        <w:t>the best high school seniors</w:t>
      </w:r>
      <w:r w:rsidR="00E16174">
        <w:rPr>
          <w:rFonts w:ascii="Times New Roman" w:eastAsia="Gadugi" w:hAnsi="Times New Roman" w:cs="Times New Roman"/>
          <w:sz w:val="24"/>
          <w:szCs w:val="24"/>
        </w:rPr>
        <w:t xml:space="preserve"> to their football programs</w:t>
      </w:r>
      <w:r w:rsidR="003001E2">
        <w:rPr>
          <w:rFonts w:ascii="Times New Roman" w:eastAsia="Gadugi" w:hAnsi="Times New Roman" w:cs="Times New Roman"/>
          <w:sz w:val="24"/>
          <w:szCs w:val="24"/>
        </w:rPr>
        <w:t>.  S</w:t>
      </w:r>
      <w:r w:rsidR="0096196D">
        <w:rPr>
          <w:rFonts w:ascii="Times New Roman" w:eastAsia="Gadugi" w:hAnsi="Times New Roman" w:cs="Times New Roman"/>
          <w:sz w:val="24"/>
          <w:szCs w:val="24"/>
        </w:rPr>
        <w:t xml:space="preserve">everal websites </w:t>
      </w:r>
      <w:r w:rsidR="00817E77">
        <w:rPr>
          <w:rFonts w:ascii="Times New Roman" w:eastAsia="Gadugi" w:hAnsi="Times New Roman" w:cs="Times New Roman"/>
          <w:sz w:val="24"/>
          <w:szCs w:val="24"/>
        </w:rPr>
        <w:t xml:space="preserve">have emerged to rate high school </w:t>
      </w:r>
      <w:r w:rsidR="008A37B8">
        <w:rPr>
          <w:rFonts w:ascii="Times New Roman" w:eastAsia="Gadugi" w:hAnsi="Times New Roman" w:cs="Times New Roman"/>
          <w:sz w:val="24"/>
          <w:szCs w:val="24"/>
        </w:rPr>
        <w:t xml:space="preserve">football </w:t>
      </w:r>
      <w:r w:rsidR="003001E2">
        <w:rPr>
          <w:rFonts w:ascii="Times New Roman" w:eastAsia="Gadugi" w:hAnsi="Times New Roman" w:cs="Times New Roman"/>
          <w:sz w:val="24"/>
          <w:szCs w:val="24"/>
        </w:rPr>
        <w:t xml:space="preserve">players, </w:t>
      </w:r>
      <w:r w:rsidR="003001E2">
        <w:rPr>
          <w:rFonts w:ascii="Times New Roman" w:eastAsia="Gadugi" w:hAnsi="Times New Roman" w:cs="Times New Roman"/>
          <w:sz w:val="24"/>
          <w:szCs w:val="24"/>
        </w:rPr>
        <w:lastRenderedPageBreak/>
        <w:t xml:space="preserve">generally </w:t>
      </w:r>
      <w:r w:rsidR="007D0F64">
        <w:rPr>
          <w:rFonts w:ascii="Times New Roman" w:eastAsia="Gadugi" w:hAnsi="Times New Roman" w:cs="Times New Roman"/>
          <w:sz w:val="24"/>
          <w:szCs w:val="24"/>
        </w:rPr>
        <w:t xml:space="preserve">during </w:t>
      </w:r>
      <w:r w:rsidR="003001E2">
        <w:rPr>
          <w:rFonts w:ascii="Times New Roman" w:eastAsia="Gadugi" w:hAnsi="Times New Roman" w:cs="Times New Roman"/>
          <w:sz w:val="24"/>
          <w:szCs w:val="24"/>
        </w:rPr>
        <w:t>the</w:t>
      </w:r>
      <w:r>
        <w:rPr>
          <w:rFonts w:ascii="Times New Roman" w:eastAsia="Gadugi" w:hAnsi="Times New Roman" w:cs="Times New Roman"/>
          <w:sz w:val="24"/>
          <w:szCs w:val="24"/>
        </w:rPr>
        <w:t xml:space="preserve"> player’s</w:t>
      </w:r>
      <w:r w:rsidR="003001E2">
        <w:rPr>
          <w:rFonts w:ascii="Times New Roman" w:eastAsia="Gadugi" w:hAnsi="Times New Roman" w:cs="Times New Roman"/>
          <w:sz w:val="24"/>
          <w:szCs w:val="24"/>
        </w:rPr>
        <w:t xml:space="preserve"> senior year</w:t>
      </w:r>
      <w:r w:rsidR="00817E77">
        <w:rPr>
          <w:rFonts w:ascii="Times New Roman" w:eastAsia="Gadugi" w:hAnsi="Times New Roman" w:cs="Times New Roman"/>
          <w:sz w:val="24"/>
          <w:szCs w:val="24"/>
        </w:rPr>
        <w:t xml:space="preserve">.  </w:t>
      </w:r>
      <w:r w:rsidR="0096196D">
        <w:rPr>
          <w:rFonts w:ascii="Times New Roman" w:eastAsia="Gadugi" w:hAnsi="Times New Roman" w:cs="Times New Roman"/>
          <w:sz w:val="24"/>
          <w:szCs w:val="24"/>
        </w:rPr>
        <w:t>The t</w:t>
      </w:r>
      <w:r w:rsidR="00A07632" w:rsidRPr="005E3D49">
        <w:rPr>
          <w:rFonts w:ascii="Times New Roman" w:eastAsia="Gadugi" w:hAnsi="Times New Roman" w:cs="Times New Roman"/>
          <w:sz w:val="24"/>
          <w:szCs w:val="24"/>
        </w:rPr>
        <w:t xml:space="preserve">hree leading </w:t>
      </w:r>
      <w:r w:rsidR="0096196D">
        <w:rPr>
          <w:rFonts w:ascii="Times New Roman" w:eastAsia="Gadugi" w:hAnsi="Times New Roman" w:cs="Times New Roman"/>
          <w:sz w:val="24"/>
          <w:szCs w:val="24"/>
        </w:rPr>
        <w:t xml:space="preserve">ranking </w:t>
      </w:r>
      <w:r w:rsidR="00A07632" w:rsidRPr="005E3D49">
        <w:rPr>
          <w:rFonts w:ascii="Times New Roman" w:eastAsia="Gadugi" w:hAnsi="Times New Roman" w:cs="Times New Roman"/>
          <w:sz w:val="24"/>
          <w:szCs w:val="24"/>
        </w:rPr>
        <w:t xml:space="preserve">services </w:t>
      </w:r>
      <w:r w:rsidR="0096196D">
        <w:rPr>
          <w:rFonts w:ascii="Times New Roman" w:eastAsia="Gadugi" w:hAnsi="Times New Roman" w:cs="Times New Roman"/>
          <w:sz w:val="24"/>
          <w:szCs w:val="24"/>
        </w:rPr>
        <w:t>are</w:t>
      </w:r>
      <w:r w:rsidR="00A07632" w:rsidRPr="005E3D49">
        <w:rPr>
          <w:rFonts w:ascii="Times New Roman" w:eastAsia="Gadugi" w:hAnsi="Times New Roman" w:cs="Times New Roman"/>
          <w:sz w:val="24"/>
          <w:szCs w:val="24"/>
        </w:rPr>
        <w:t xml:space="preserve">: 247Sports, ESPN, and Rivals.com.  </w:t>
      </w:r>
    </w:p>
    <w:p w14:paraId="2EA2B054" w14:textId="728F4A42" w:rsidR="002C1ED6" w:rsidRDefault="00DD4D94"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T</w:t>
      </w:r>
      <w:r w:rsidR="008A37B8">
        <w:rPr>
          <w:rFonts w:ascii="Times New Roman" w:eastAsia="Gadugi" w:hAnsi="Times New Roman" w:cs="Times New Roman"/>
          <w:sz w:val="24"/>
          <w:szCs w:val="24"/>
        </w:rPr>
        <w:t xml:space="preserve">he three </w:t>
      </w:r>
      <w:r w:rsidR="007D0F64">
        <w:rPr>
          <w:rFonts w:ascii="Times New Roman" w:eastAsia="Gadugi" w:hAnsi="Times New Roman" w:cs="Times New Roman"/>
          <w:sz w:val="24"/>
          <w:szCs w:val="24"/>
        </w:rPr>
        <w:t xml:space="preserve">ranking services </w:t>
      </w:r>
      <w:r>
        <w:rPr>
          <w:rFonts w:ascii="Times New Roman" w:eastAsia="Gadugi" w:hAnsi="Times New Roman" w:cs="Times New Roman"/>
          <w:sz w:val="24"/>
          <w:szCs w:val="24"/>
        </w:rPr>
        <w:t xml:space="preserve">employ </w:t>
      </w:r>
      <w:r w:rsidR="008A37B8">
        <w:rPr>
          <w:rFonts w:ascii="Times New Roman" w:eastAsia="Gadugi" w:hAnsi="Times New Roman" w:cs="Times New Roman"/>
          <w:sz w:val="24"/>
          <w:szCs w:val="24"/>
        </w:rPr>
        <w:t>similar approach</w:t>
      </w:r>
      <w:r>
        <w:rPr>
          <w:rFonts w:ascii="Times New Roman" w:eastAsia="Gadugi" w:hAnsi="Times New Roman" w:cs="Times New Roman"/>
          <w:sz w:val="24"/>
          <w:szCs w:val="24"/>
        </w:rPr>
        <w:t>es</w:t>
      </w:r>
      <w:r w:rsidR="004D1830">
        <w:rPr>
          <w:rFonts w:ascii="Times New Roman" w:eastAsia="Gadugi" w:hAnsi="Times New Roman" w:cs="Times New Roman"/>
          <w:sz w:val="24"/>
          <w:szCs w:val="24"/>
        </w:rPr>
        <w:t xml:space="preserve">, </w:t>
      </w:r>
      <w:r w:rsidR="001E1C1D">
        <w:rPr>
          <w:rFonts w:ascii="Times New Roman" w:eastAsia="Gadugi" w:hAnsi="Times New Roman" w:cs="Times New Roman"/>
          <w:sz w:val="24"/>
          <w:szCs w:val="24"/>
        </w:rPr>
        <w:t>e</w:t>
      </w:r>
      <w:r w:rsidR="008A37B8">
        <w:rPr>
          <w:rFonts w:ascii="Times New Roman" w:eastAsia="Gadugi" w:hAnsi="Times New Roman" w:cs="Times New Roman"/>
          <w:sz w:val="24"/>
          <w:szCs w:val="24"/>
        </w:rPr>
        <w:t xml:space="preserve">ach </w:t>
      </w:r>
      <w:r w:rsidR="00E8702A">
        <w:rPr>
          <w:rFonts w:ascii="Times New Roman" w:eastAsia="Gadugi" w:hAnsi="Times New Roman" w:cs="Times New Roman"/>
          <w:sz w:val="24"/>
          <w:szCs w:val="24"/>
        </w:rPr>
        <w:t xml:space="preserve">rating </w:t>
      </w:r>
      <w:r w:rsidR="008A37B8">
        <w:rPr>
          <w:rFonts w:ascii="Times New Roman" w:eastAsia="Gadugi" w:hAnsi="Times New Roman" w:cs="Times New Roman"/>
          <w:sz w:val="24"/>
          <w:szCs w:val="24"/>
        </w:rPr>
        <w:t>players on a continuous scale</w:t>
      </w:r>
      <w:r w:rsidR="00626DFE">
        <w:rPr>
          <w:rFonts w:ascii="Times New Roman" w:eastAsia="Gadugi" w:hAnsi="Times New Roman" w:cs="Times New Roman"/>
          <w:sz w:val="24"/>
          <w:szCs w:val="24"/>
        </w:rPr>
        <w:t xml:space="preserve"> and providing a summary measure that consists of a number of “stars</w:t>
      </w:r>
      <w:r w:rsidR="00330178">
        <w:rPr>
          <w:rFonts w:ascii="Times New Roman" w:eastAsia="Gadugi" w:hAnsi="Times New Roman" w:cs="Times New Roman"/>
          <w:sz w:val="24"/>
          <w:szCs w:val="24"/>
        </w:rPr>
        <w:t>.</w:t>
      </w:r>
      <w:r w:rsidR="00626DFE">
        <w:rPr>
          <w:rFonts w:ascii="Times New Roman" w:eastAsia="Gadugi" w:hAnsi="Times New Roman" w:cs="Times New Roman"/>
          <w:sz w:val="24"/>
          <w:szCs w:val="24"/>
        </w:rPr>
        <w:t>”</w:t>
      </w:r>
      <w:r w:rsidR="00E16174">
        <w:rPr>
          <w:rStyle w:val="FootnoteReference"/>
          <w:rFonts w:ascii="Times New Roman" w:eastAsia="Gadugi" w:hAnsi="Times New Roman" w:cs="Times New Roman"/>
          <w:sz w:val="24"/>
          <w:szCs w:val="24"/>
        </w:rPr>
        <w:footnoteReference w:id="8"/>
      </w:r>
      <w:r w:rsidR="00CE08F1">
        <w:rPr>
          <w:rFonts w:ascii="Times New Roman" w:eastAsia="Gadugi" w:hAnsi="Times New Roman" w:cs="Times New Roman"/>
          <w:sz w:val="24"/>
          <w:szCs w:val="24"/>
        </w:rPr>
        <w:t xml:space="preserve">  For example,</w:t>
      </w:r>
      <w:r w:rsidR="008A37B8">
        <w:rPr>
          <w:rFonts w:ascii="Times New Roman" w:eastAsia="Gadugi" w:hAnsi="Times New Roman" w:cs="Times New Roman"/>
          <w:sz w:val="24"/>
          <w:szCs w:val="24"/>
        </w:rPr>
        <w:t xml:space="preserve"> </w:t>
      </w:r>
      <w:r w:rsidR="00CE08F1">
        <w:rPr>
          <w:rFonts w:ascii="Times New Roman" w:eastAsia="Gadugi" w:hAnsi="Times New Roman" w:cs="Times New Roman"/>
          <w:sz w:val="24"/>
          <w:szCs w:val="24"/>
        </w:rPr>
        <w:t xml:space="preserve">ESPN and 247Sport uses a scale </w:t>
      </w:r>
      <w:r w:rsidR="008A37B8">
        <w:rPr>
          <w:rFonts w:ascii="Times New Roman" w:eastAsia="Gadugi" w:hAnsi="Times New Roman" w:cs="Times New Roman"/>
          <w:sz w:val="24"/>
          <w:szCs w:val="24"/>
        </w:rPr>
        <w:t xml:space="preserve">that runs </w:t>
      </w:r>
      <w:r w:rsidR="00CE08F1">
        <w:rPr>
          <w:rFonts w:ascii="Times New Roman" w:eastAsia="Gadugi" w:hAnsi="Times New Roman" w:cs="Times New Roman"/>
          <w:sz w:val="24"/>
          <w:szCs w:val="24"/>
        </w:rPr>
        <w:t xml:space="preserve">from </w:t>
      </w:r>
      <w:r w:rsidR="00043BBA">
        <w:rPr>
          <w:rFonts w:ascii="Times New Roman" w:eastAsia="Gadugi" w:hAnsi="Times New Roman" w:cs="Times New Roman"/>
          <w:sz w:val="24"/>
          <w:szCs w:val="24"/>
        </w:rPr>
        <w:t xml:space="preserve">a high of </w:t>
      </w:r>
      <w:r w:rsidR="00CE08F1">
        <w:rPr>
          <w:rFonts w:ascii="Times New Roman" w:eastAsia="Gadugi" w:hAnsi="Times New Roman" w:cs="Times New Roman"/>
          <w:sz w:val="24"/>
          <w:szCs w:val="24"/>
        </w:rPr>
        <w:t xml:space="preserve">100 </w:t>
      </w:r>
      <w:r w:rsidR="00E8702A">
        <w:rPr>
          <w:rFonts w:ascii="Times New Roman" w:eastAsia="Gadugi" w:hAnsi="Times New Roman" w:cs="Times New Roman"/>
          <w:sz w:val="24"/>
          <w:szCs w:val="24"/>
        </w:rPr>
        <w:t xml:space="preserve">to a potential low of 0, while 247Sports uses a scale that runs from </w:t>
      </w:r>
      <w:r w:rsidR="00CE08F1">
        <w:rPr>
          <w:rFonts w:ascii="Times New Roman" w:eastAsia="Gadugi" w:hAnsi="Times New Roman" w:cs="Times New Roman"/>
          <w:sz w:val="24"/>
          <w:szCs w:val="24"/>
        </w:rPr>
        <w:t>1</w:t>
      </w:r>
      <w:r w:rsidR="008A37B8">
        <w:rPr>
          <w:rFonts w:ascii="Times New Roman" w:eastAsia="Gadugi" w:hAnsi="Times New Roman" w:cs="Times New Roman"/>
          <w:sz w:val="24"/>
          <w:szCs w:val="24"/>
        </w:rPr>
        <w:t>.</w:t>
      </w:r>
      <w:r w:rsidR="00CE08F1">
        <w:rPr>
          <w:rFonts w:ascii="Times New Roman" w:eastAsia="Gadugi" w:hAnsi="Times New Roman" w:cs="Times New Roman"/>
          <w:sz w:val="24"/>
          <w:szCs w:val="24"/>
        </w:rPr>
        <w:t>00</w:t>
      </w:r>
      <w:r w:rsidR="00E16174">
        <w:rPr>
          <w:rFonts w:ascii="Times New Roman" w:eastAsia="Gadugi" w:hAnsi="Times New Roman" w:cs="Times New Roman"/>
          <w:sz w:val="24"/>
          <w:szCs w:val="24"/>
        </w:rPr>
        <w:t xml:space="preserve"> </w:t>
      </w:r>
      <w:r w:rsidR="00E8702A">
        <w:rPr>
          <w:rFonts w:ascii="Times New Roman" w:eastAsia="Gadugi" w:hAnsi="Times New Roman" w:cs="Times New Roman"/>
          <w:sz w:val="24"/>
          <w:szCs w:val="24"/>
        </w:rPr>
        <w:t>t</w:t>
      </w:r>
      <w:r w:rsidR="008A37B8">
        <w:rPr>
          <w:rFonts w:ascii="Times New Roman" w:eastAsia="Gadugi" w:hAnsi="Times New Roman" w:cs="Times New Roman"/>
          <w:sz w:val="24"/>
          <w:szCs w:val="24"/>
        </w:rPr>
        <w:t xml:space="preserve">o a </w:t>
      </w:r>
      <w:r w:rsidR="003001E2">
        <w:rPr>
          <w:rFonts w:ascii="Times New Roman" w:eastAsia="Gadugi" w:hAnsi="Times New Roman" w:cs="Times New Roman"/>
          <w:sz w:val="24"/>
          <w:szCs w:val="24"/>
        </w:rPr>
        <w:t xml:space="preserve">potential </w:t>
      </w:r>
      <w:r w:rsidR="008A37B8">
        <w:rPr>
          <w:rFonts w:ascii="Times New Roman" w:eastAsia="Gadugi" w:hAnsi="Times New Roman" w:cs="Times New Roman"/>
          <w:sz w:val="24"/>
          <w:szCs w:val="24"/>
        </w:rPr>
        <w:t xml:space="preserve">low </w:t>
      </w:r>
      <w:r w:rsidR="003001E2">
        <w:rPr>
          <w:rFonts w:ascii="Times New Roman" w:eastAsia="Gadugi" w:hAnsi="Times New Roman" w:cs="Times New Roman"/>
          <w:sz w:val="24"/>
          <w:szCs w:val="24"/>
        </w:rPr>
        <w:t>of 0</w:t>
      </w:r>
      <w:r w:rsidR="00E8702A">
        <w:rPr>
          <w:rFonts w:ascii="Times New Roman" w:eastAsia="Gadugi" w:hAnsi="Times New Roman" w:cs="Times New Roman"/>
          <w:sz w:val="24"/>
          <w:szCs w:val="24"/>
        </w:rPr>
        <w:t xml:space="preserve"> –</w:t>
      </w:r>
      <w:r w:rsidR="003001E2">
        <w:rPr>
          <w:rFonts w:ascii="Times New Roman" w:eastAsia="Gadugi" w:hAnsi="Times New Roman" w:cs="Times New Roman"/>
          <w:sz w:val="24"/>
          <w:szCs w:val="24"/>
        </w:rPr>
        <w:t xml:space="preserve"> although as a practical matter, the services do not bother to ra</w:t>
      </w:r>
      <w:r w:rsidR="00726A38">
        <w:rPr>
          <w:rFonts w:ascii="Times New Roman" w:eastAsia="Gadugi" w:hAnsi="Times New Roman" w:cs="Times New Roman"/>
          <w:sz w:val="24"/>
          <w:szCs w:val="24"/>
        </w:rPr>
        <w:t>t</w:t>
      </w:r>
      <w:r w:rsidR="003001E2">
        <w:rPr>
          <w:rFonts w:ascii="Times New Roman" w:eastAsia="Gadugi" w:hAnsi="Times New Roman" w:cs="Times New Roman"/>
          <w:sz w:val="24"/>
          <w:szCs w:val="24"/>
        </w:rPr>
        <w:t xml:space="preserve">e players </w:t>
      </w:r>
      <w:r w:rsidR="00E16174">
        <w:rPr>
          <w:rFonts w:ascii="Times New Roman" w:eastAsia="Gadugi" w:hAnsi="Times New Roman" w:cs="Times New Roman"/>
          <w:sz w:val="24"/>
          <w:szCs w:val="24"/>
        </w:rPr>
        <w:t xml:space="preserve">who are </w:t>
      </w:r>
      <w:r w:rsidR="003001E2">
        <w:rPr>
          <w:rFonts w:ascii="Times New Roman" w:eastAsia="Gadugi" w:hAnsi="Times New Roman" w:cs="Times New Roman"/>
          <w:sz w:val="24"/>
          <w:szCs w:val="24"/>
        </w:rPr>
        <w:t>likely to score below 70</w:t>
      </w:r>
      <w:r w:rsidR="00043BBA">
        <w:rPr>
          <w:rFonts w:ascii="Times New Roman" w:eastAsia="Gadugi" w:hAnsi="Times New Roman" w:cs="Times New Roman"/>
          <w:sz w:val="24"/>
          <w:szCs w:val="24"/>
        </w:rPr>
        <w:t xml:space="preserve"> or 0.70</w:t>
      </w:r>
      <w:r w:rsidR="003001E2">
        <w:rPr>
          <w:rFonts w:ascii="Times New Roman" w:eastAsia="Gadugi" w:hAnsi="Times New Roman" w:cs="Times New Roman"/>
          <w:sz w:val="24"/>
          <w:szCs w:val="24"/>
        </w:rPr>
        <w:t>.</w:t>
      </w:r>
      <w:r w:rsidR="00CE08F1">
        <w:rPr>
          <w:rStyle w:val="FootnoteReference"/>
          <w:rFonts w:ascii="Times New Roman" w:eastAsia="Gadugi" w:hAnsi="Times New Roman" w:cs="Times New Roman"/>
          <w:sz w:val="24"/>
          <w:szCs w:val="24"/>
        </w:rPr>
        <w:footnoteReference w:id="9"/>
      </w:r>
      <w:r w:rsidR="003001E2">
        <w:rPr>
          <w:rFonts w:ascii="Times New Roman" w:eastAsia="Gadugi" w:hAnsi="Times New Roman" w:cs="Times New Roman"/>
          <w:sz w:val="24"/>
          <w:szCs w:val="24"/>
        </w:rPr>
        <w:t xml:space="preserve">  </w:t>
      </w:r>
      <w:r w:rsidR="00626DFE">
        <w:rPr>
          <w:rFonts w:ascii="Times New Roman" w:eastAsia="Gadugi" w:hAnsi="Times New Roman" w:cs="Times New Roman"/>
          <w:sz w:val="24"/>
          <w:szCs w:val="24"/>
        </w:rPr>
        <w:t xml:space="preserve">Based on </w:t>
      </w:r>
      <w:r w:rsidR="00394ABD">
        <w:rPr>
          <w:rFonts w:ascii="Times New Roman" w:eastAsia="Gadugi" w:hAnsi="Times New Roman" w:cs="Times New Roman"/>
          <w:sz w:val="24"/>
          <w:szCs w:val="24"/>
        </w:rPr>
        <w:t xml:space="preserve">this rating, </w:t>
      </w:r>
      <w:r w:rsidR="00626DFE">
        <w:rPr>
          <w:rFonts w:ascii="Times New Roman" w:eastAsia="Gadugi" w:hAnsi="Times New Roman" w:cs="Times New Roman"/>
          <w:sz w:val="24"/>
          <w:szCs w:val="24"/>
        </w:rPr>
        <w:t xml:space="preserve">a </w:t>
      </w:r>
      <w:r w:rsidR="00394ABD">
        <w:rPr>
          <w:rFonts w:ascii="Times New Roman" w:eastAsia="Gadugi" w:hAnsi="Times New Roman" w:cs="Times New Roman"/>
          <w:sz w:val="24"/>
          <w:szCs w:val="24"/>
        </w:rPr>
        <w:t>number stars</w:t>
      </w:r>
      <w:r w:rsidR="00E8702A">
        <w:rPr>
          <w:rFonts w:ascii="Times New Roman" w:eastAsia="Gadugi" w:hAnsi="Times New Roman" w:cs="Times New Roman"/>
          <w:sz w:val="24"/>
          <w:szCs w:val="24"/>
        </w:rPr>
        <w:t xml:space="preserve"> </w:t>
      </w:r>
      <w:r w:rsidR="00626DFE">
        <w:rPr>
          <w:rFonts w:ascii="Times New Roman" w:eastAsia="Gadugi" w:hAnsi="Times New Roman" w:cs="Times New Roman"/>
          <w:sz w:val="24"/>
          <w:szCs w:val="24"/>
        </w:rPr>
        <w:t xml:space="preserve">awarded, </w:t>
      </w:r>
      <w:r w:rsidR="004D1830">
        <w:rPr>
          <w:rFonts w:ascii="Times New Roman" w:eastAsia="Gadugi" w:hAnsi="Times New Roman" w:cs="Times New Roman"/>
          <w:sz w:val="24"/>
          <w:szCs w:val="24"/>
        </w:rPr>
        <w:t>which in theory can</w:t>
      </w:r>
      <w:r w:rsidR="00E8702A">
        <w:rPr>
          <w:rFonts w:ascii="Times New Roman" w:eastAsia="Gadugi" w:hAnsi="Times New Roman" w:cs="Times New Roman"/>
          <w:sz w:val="24"/>
          <w:szCs w:val="24"/>
        </w:rPr>
        <w:t xml:space="preserve"> from 5 </w:t>
      </w:r>
      <w:r w:rsidR="004D1830">
        <w:rPr>
          <w:rFonts w:ascii="Times New Roman" w:eastAsia="Gadugi" w:hAnsi="Times New Roman" w:cs="Times New Roman"/>
          <w:sz w:val="24"/>
          <w:szCs w:val="24"/>
        </w:rPr>
        <w:t xml:space="preserve">(high) </w:t>
      </w:r>
      <w:r w:rsidR="00E8702A">
        <w:rPr>
          <w:rFonts w:ascii="Times New Roman" w:eastAsia="Gadugi" w:hAnsi="Times New Roman" w:cs="Times New Roman"/>
          <w:sz w:val="24"/>
          <w:szCs w:val="24"/>
        </w:rPr>
        <w:t>to 1</w:t>
      </w:r>
      <w:r w:rsidR="004D1830">
        <w:rPr>
          <w:rFonts w:ascii="Times New Roman" w:eastAsia="Gadugi" w:hAnsi="Times New Roman" w:cs="Times New Roman"/>
          <w:sz w:val="24"/>
          <w:szCs w:val="24"/>
        </w:rPr>
        <w:t xml:space="preserve"> (low)</w:t>
      </w:r>
      <w:r w:rsidR="00626DFE">
        <w:rPr>
          <w:rFonts w:ascii="Times New Roman" w:eastAsia="Gadugi" w:hAnsi="Times New Roman" w:cs="Times New Roman"/>
          <w:sz w:val="24"/>
          <w:szCs w:val="24"/>
        </w:rPr>
        <w:t xml:space="preserve">, but </w:t>
      </w:r>
      <w:r w:rsidR="004D1830">
        <w:rPr>
          <w:rFonts w:ascii="Times New Roman" w:eastAsia="Gadugi" w:hAnsi="Times New Roman" w:cs="Times New Roman"/>
          <w:sz w:val="24"/>
          <w:szCs w:val="24"/>
        </w:rPr>
        <w:t xml:space="preserve">in practice seldom fall below 3, </w:t>
      </w:r>
      <w:r w:rsidR="00626DFE">
        <w:rPr>
          <w:rFonts w:ascii="Times New Roman" w:eastAsia="Gadugi" w:hAnsi="Times New Roman" w:cs="Times New Roman"/>
          <w:sz w:val="24"/>
          <w:szCs w:val="24"/>
        </w:rPr>
        <w:t xml:space="preserve">because </w:t>
      </w:r>
      <w:r w:rsidR="004D1830">
        <w:rPr>
          <w:rFonts w:ascii="Times New Roman" w:eastAsia="Gadugi" w:hAnsi="Times New Roman" w:cs="Times New Roman"/>
          <w:sz w:val="24"/>
          <w:szCs w:val="24"/>
        </w:rPr>
        <w:t xml:space="preserve">the lower bound </w:t>
      </w:r>
      <w:r w:rsidR="00626DFE">
        <w:rPr>
          <w:rFonts w:ascii="Times New Roman" w:eastAsia="Gadugi" w:hAnsi="Times New Roman" w:cs="Times New Roman"/>
          <w:sz w:val="24"/>
          <w:szCs w:val="24"/>
        </w:rPr>
        <w:t xml:space="preserve">score of 70 (or 0.70) </w:t>
      </w:r>
      <w:r w:rsidR="004D1830">
        <w:rPr>
          <w:rFonts w:ascii="Times New Roman" w:eastAsia="Gadugi" w:hAnsi="Times New Roman" w:cs="Times New Roman"/>
          <w:sz w:val="24"/>
          <w:szCs w:val="24"/>
        </w:rPr>
        <w:t xml:space="preserve">is also </w:t>
      </w:r>
      <w:r w:rsidR="00626DFE">
        <w:rPr>
          <w:rFonts w:ascii="Times New Roman" w:eastAsia="Gadugi" w:hAnsi="Times New Roman" w:cs="Times New Roman"/>
          <w:sz w:val="24"/>
          <w:szCs w:val="24"/>
        </w:rPr>
        <w:t xml:space="preserve">the bottom of the 3-star </w:t>
      </w:r>
      <w:r w:rsidR="004D1830">
        <w:rPr>
          <w:rFonts w:ascii="Times New Roman" w:eastAsia="Gadugi" w:hAnsi="Times New Roman" w:cs="Times New Roman"/>
          <w:sz w:val="24"/>
          <w:szCs w:val="24"/>
        </w:rPr>
        <w:t>scale.</w:t>
      </w:r>
    </w:p>
    <w:p w14:paraId="3362CA0F" w14:textId="18DDCA71" w:rsidR="0096196D" w:rsidRDefault="008A37B8"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A </w:t>
      </w:r>
      <w:r w:rsidR="00394ABD">
        <w:rPr>
          <w:rFonts w:ascii="Times New Roman" w:eastAsia="Gadugi" w:hAnsi="Times New Roman" w:cs="Times New Roman"/>
          <w:sz w:val="24"/>
          <w:szCs w:val="24"/>
        </w:rPr>
        <w:t>“</w:t>
      </w:r>
      <w:r>
        <w:rPr>
          <w:rFonts w:ascii="Times New Roman" w:eastAsia="Gadugi" w:hAnsi="Times New Roman" w:cs="Times New Roman"/>
          <w:sz w:val="24"/>
          <w:szCs w:val="24"/>
        </w:rPr>
        <w:t>5-star player</w:t>
      </w:r>
      <w:r w:rsidR="00394ABD">
        <w:rPr>
          <w:rFonts w:ascii="Times New Roman" w:eastAsia="Gadugi" w:hAnsi="Times New Roman" w:cs="Times New Roman"/>
          <w:sz w:val="24"/>
          <w:szCs w:val="24"/>
        </w:rPr>
        <w:t>”</w:t>
      </w:r>
      <w:r>
        <w:rPr>
          <w:rFonts w:ascii="Times New Roman" w:eastAsia="Gadugi" w:hAnsi="Times New Roman" w:cs="Times New Roman"/>
          <w:sz w:val="24"/>
          <w:szCs w:val="24"/>
        </w:rPr>
        <w:t xml:space="preserve"> is the elite of elite – the very best of the best</w:t>
      </w:r>
      <w:r w:rsidR="00DA05AC">
        <w:rPr>
          <w:rFonts w:ascii="Times New Roman" w:eastAsia="Gadugi" w:hAnsi="Times New Roman" w:cs="Times New Roman"/>
          <w:sz w:val="24"/>
          <w:szCs w:val="24"/>
        </w:rPr>
        <w:t xml:space="preserve"> – and t</w:t>
      </w:r>
      <w:r w:rsidR="00726A38">
        <w:rPr>
          <w:rFonts w:ascii="Times New Roman" w:eastAsia="Gadugi" w:hAnsi="Times New Roman" w:cs="Times New Roman"/>
          <w:sz w:val="24"/>
          <w:szCs w:val="24"/>
        </w:rPr>
        <w:t>he</w:t>
      </w:r>
      <w:r>
        <w:rPr>
          <w:rFonts w:ascii="Times New Roman" w:eastAsia="Gadugi" w:hAnsi="Times New Roman" w:cs="Times New Roman"/>
          <w:sz w:val="24"/>
          <w:szCs w:val="24"/>
        </w:rPr>
        <w:t xml:space="preserve"> </w:t>
      </w:r>
      <w:r w:rsidR="00726A38">
        <w:rPr>
          <w:rFonts w:ascii="Times New Roman" w:eastAsia="Gadugi" w:hAnsi="Times New Roman" w:cs="Times New Roman"/>
          <w:sz w:val="24"/>
          <w:szCs w:val="24"/>
        </w:rPr>
        <w:t xml:space="preserve">rating </w:t>
      </w:r>
      <w:r>
        <w:rPr>
          <w:rFonts w:ascii="Times New Roman" w:eastAsia="Gadugi" w:hAnsi="Times New Roman" w:cs="Times New Roman"/>
          <w:sz w:val="24"/>
          <w:szCs w:val="24"/>
        </w:rPr>
        <w:t xml:space="preserve">services generally </w:t>
      </w:r>
      <w:r w:rsidR="00DA05AC">
        <w:rPr>
          <w:rFonts w:ascii="Times New Roman" w:eastAsia="Gadugi" w:hAnsi="Times New Roman" w:cs="Times New Roman"/>
          <w:sz w:val="24"/>
          <w:szCs w:val="24"/>
        </w:rPr>
        <w:t xml:space="preserve">grant </w:t>
      </w:r>
      <w:r w:rsidR="00726A38">
        <w:rPr>
          <w:rFonts w:ascii="Times New Roman" w:eastAsia="Gadugi" w:hAnsi="Times New Roman" w:cs="Times New Roman"/>
          <w:sz w:val="24"/>
          <w:szCs w:val="24"/>
        </w:rPr>
        <w:t xml:space="preserve">no more than </w:t>
      </w:r>
      <w:r w:rsidR="00043BBA">
        <w:rPr>
          <w:rFonts w:ascii="Times New Roman" w:eastAsia="Gadugi" w:hAnsi="Times New Roman" w:cs="Times New Roman"/>
          <w:sz w:val="24"/>
          <w:szCs w:val="24"/>
        </w:rPr>
        <w:t>thirty-two</w:t>
      </w:r>
      <w:r>
        <w:rPr>
          <w:rFonts w:ascii="Times New Roman" w:eastAsia="Gadugi" w:hAnsi="Times New Roman" w:cs="Times New Roman"/>
          <w:sz w:val="24"/>
          <w:szCs w:val="24"/>
        </w:rPr>
        <w:t xml:space="preserve"> 5-star designations</w:t>
      </w:r>
      <w:r w:rsidR="00DD4D94">
        <w:rPr>
          <w:rFonts w:ascii="Times New Roman" w:eastAsia="Gadugi" w:hAnsi="Times New Roman" w:cs="Times New Roman"/>
          <w:sz w:val="24"/>
          <w:szCs w:val="24"/>
        </w:rPr>
        <w:t xml:space="preserve"> annually</w:t>
      </w:r>
      <w:r w:rsidR="00DA05AC">
        <w:rPr>
          <w:rFonts w:ascii="Times New Roman" w:eastAsia="Gadugi" w:hAnsi="Times New Roman" w:cs="Times New Roman"/>
          <w:sz w:val="24"/>
          <w:szCs w:val="24"/>
        </w:rPr>
        <w:t xml:space="preserve"> (</w:t>
      </w:r>
      <w:r w:rsidR="00726A38">
        <w:rPr>
          <w:rFonts w:ascii="Times New Roman" w:eastAsia="Gadugi" w:hAnsi="Times New Roman" w:cs="Times New Roman"/>
          <w:sz w:val="24"/>
          <w:szCs w:val="24"/>
        </w:rPr>
        <w:t xml:space="preserve">so as to match </w:t>
      </w:r>
      <w:r>
        <w:rPr>
          <w:rFonts w:ascii="Times New Roman" w:eastAsia="Gadugi" w:hAnsi="Times New Roman" w:cs="Times New Roman"/>
          <w:sz w:val="24"/>
          <w:szCs w:val="24"/>
        </w:rPr>
        <w:t>the number of first round picks in the NFL draft</w:t>
      </w:r>
      <w:r w:rsidR="00DA05AC">
        <w:rPr>
          <w:rFonts w:ascii="Times New Roman" w:eastAsia="Gadugi" w:hAnsi="Times New Roman" w:cs="Times New Roman"/>
          <w:sz w:val="24"/>
          <w:szCs w:val="24"/>
        </w:rPr>
        <w:t>)</w:t>
      </w:r>
      <w:r w:rsidR="00DD4D94">
        <w:rPr>
          <w:rFonts w:ascii="Times New Roman" w:eastAsia="Gadugi" w:hAnsi="Times New Roman" w:cs="Times New Roman"/>
          <w:sz w:val="24"/>
          <w:szCs w:val="24"/>
        </w:rPr>
        <w:t>.</w:t>
      </w:r>
      <w:r w:rsidR="00726A38">
        <w:rPr>
          <w:rStyle w:val="FootnoteReference"/>
          <w:rFonts w:ascii="Times New Roman" w:eastAsia="Gadugi" w:hAnsi="Times New Roman" w:cs="Times New Roman"/>
          <w:sz w:val="24"/>
          <w:szCs w:val="24"/>
        </w:rPr>
        <w:footnoteReference w:id="10"/>
      </w:r>
      <w:r w:rsidR="00DD4D94">
        <w:rPr>
          <w:rFonts w:ascii="Times New Roman" w:eastAsia="Gadugi" w:hAnsi="Times New Roman" w:cs="Times New Roman"/>
          <w:sz w:val="24"/>
          <w:szCs w:val="24"/>
        </w:rPr>
        <w:t xml:space="preserve">  </w:t>
      </w:r>
      <w:r w:rsidR="00E16174">
        <w:rPr>
          <w:rFonts w:ascii="Times New Roman" w:eastAsia="Gadugi" w:hAnsi="Times New Roman" w:cs="Times New Roman"/>
          <w:sz w:val="24"/>
          <w:szCs w:val="24"/>
        </w:rPr>
        <w:t xml:space="preserve">To put that in context, more </w:t>
      </w:r>
      <w:r w:rsidR="00DA05AC">
        <w:rPr>
          <w:rFonts w:ascii="Times New Roman" w:eastAsia="Gadugi" w:hAnsi="Times New Roman" w:cs="Times New Roman"/>
          <w:sz w:val="24"/>
          <w:szCs w:val="24"/>
        </w:rPr>
        <w:t xml:space="preserve">than </w:t>
      </w:r>
      <w:r w:rsidR="00726A38">
        <w:rPr>
          <w:rFonts w:ascii="Times New Roman" w:eastAsia="Gadugi" w:hAnsi="Times New Roman" w:cs="Times New Roman"/>
          <w:sz w:val="24"/>
          <w:szCs w:val="24"/>
        </w:rPr>
        <w:t>2</w:t>
      </w:r>
      <w:r w:rsidR="007900E8">
        <w:rPr>
          <w:rFonts w:ascii="Times New Roman" w:eastAsia="Gadugi" w:hAnsi="Times New Roman" w:cs="Times New Roman"/>
          <w:sz w:val="24"/>
          <w:szCs w:val="24"/>
        </w:rPr>
        <w:t>0</w:t>
      </w:r>
      <w:r w:rsidR="00726A38">
        <w:rPr>
          <w:rFonts w:ascii="Times New Roman" w:eastAsia="Gadugi" w:hAnsi="Times New Roman" w:cs="Times New Roman"/>
          <w:sz w:val="24"/>
          <w:szCs w:val="24"/>
        </w:rPr>
        <w:t xml:space="preserve">0,000 high school seniors </w:t>
      </w:r>
      <w:r w:rsidR="00DA05AC">
        <w:rPr>
          <w:rFonts w:ascii="Times New Roman" w:eastAsia="Gadugi" w:hAnsi="Times New Roman" w:cs="Times New Roman"/>
          <w:sz w:val="24"/>
          <w:szCs w:val="24"/>
        </w:rPr>
        <w:t xml:space="preserve">play </w:t>
      </w:r>
      <w:r w:rsidR="00726A38">
        <w:rPr>
          <w:rFonts w:ascii="Times New Roman" w:eastAsia="Gadugi" w:hAnsi="Times New Roman" w:cs="Times New Roman"/>
          <w:sz w:val="24"/>
          <w:szCs w:val="24"/>
        </w:rPr>
        <w:t xml:space="preserve">high school football in any given </w:t>
      </w:r>
      <w:r w:rsidR="00E16174">
        <w:rPr>
          <w:rFonts w:ascii="Times New Roman" w:eastAsia="Gadugi" w:hAnsi="Times New Roman" w:cs="Times New Roman"/>
          <w:sz w:val="24"/>
          <w:szCs w:val="24"/>
        </w:rPr>
        <w:t>season</w:t>
      </w:r>
      <w:r w:rsidR="00726A38">
        <w:rPr>
          <w:rFonts w:ascii="Times New Roman" w:eastAsia="Gadugi" w:hAnsi="Times New Roman" w:cs="Times New Roman"/>
          <w:sz w:val="24"/>
          <w:szCs w:val="24"/>
        </w:rPr>
        <w:t>.</w:t>
      </w:r>
      <w:r w:rsidR="00726A38">
        <w:rPr>
          <w:rStyle w:val="FootnoteReference"/>
          <w:rFonts w:ascii="Times New Roman" w:eastAsia="Gadugi" w:hAnsi="Times New Roman" w:cs="Times New Roman"/>
          <w:sz w:val="24"/>
          <w:szCs w:val="24"/>
        </w:rPr>
        <w:footnoteReference w:id="11"/>
      </w:r>
      <w:r w:rsidR="00726A38">
        <w:rPr>
          <w:rFonts w:ascii="Times New Roman" w:eastAsia="Gadugi" w:hAnsi="Times New Roman" w:cs="Times New Roman"/>
          <w:sz w:val="24"/>
          <w:szCs w:val="24"/>
        </w:rPr>
        <w:t xml:space="preserve">  </w:t>
      </w:r>
      <w:r w:rsidR="00043BBA">
        <w:rPr>
          <w:rFonts w:ascii="Times New Roman" w:eastAsia="Gadugi" w:hAnsi="Times New Roman" w:cs="Times New Roman"/>
          <w:sz w:val="24"/>
          <w:szCs w:val="24"/>
        </w:rPr>
        <w:t xml:space="preserve">Not quite as rare, but nearly so, are the </w:t>
      </w:r>
      <w:r w:rsidR="00D82F9C">
        <w:rPr>
          <w:rFonts w:ascii="Times New Roman" w:eastAsia="Gadugi" w:hAnsi="Times New Roman" w:cs="Times New Roman"/>
          <w:sz w:val="24"/>
          <w:szCs w:val="24"/>
        </w:rPr>
        <w:t xml:space="preserve">several hundred </w:t>
      </w:r>
      <w:r w:rsidR="00DD4D94">
        <w:rPr>
          <w:rFonts w:ascii="Times New Roman" w:eastAsia="Gadugi" w:hAnsi="Times New Roman" w:cs="Times New Roman"/>
          <w:sz w:val="24"/>
          <w:szCs w:val="24"/>
        </w:rPr>
        <w:t xml:space="preserve">4-star </w:t>
      </w:r>
      <w:r w:rsidR="00D82F9C">
        <w:rPr>
          <w:rFonts w:ascii="Times New Roman" w:eastAsia="Gadugi" w:hAnsi="Times New Roman" w:cs="Times New Roman"/>
          <w:sz w:val="24"/>
          <w:szCs w:val="24"/>
        </w:rPr>
        <w:t xml:space="preserve">designations granted annually, </w:t>
      </w:r>
      <w:r w:rsidR="00E16174">
        <w:rPr>
          <w:rFonts w:ascii="Times New Roman" w:eastAsia="Gadugi" w:hAnsi="Times New Roman" w:cs="Times New Roman"/>
          <w:sz w:val="24"/>
          <w:szCs w:val="24"/>
        </w:rPr>
        <w:t>and</w:t>
      </w:r>
      <w:r w:rsidR="00043BBA">
        <w:rPr>
          <w:rFonts w:ascii="Times New Roman" w:eastAsia="Gadugi" w:hAnsi="Times New Roman" w:cs="Times New Roman"/>
          <w:sz w:val="24"/>
          <w:szCs w:val="24"/>
        </w:rPr>
        <w:t xml:space="preserve"> the </w:t>
      </w:r>
      <w:r w:rsidR="00D82F9C">
        <w:rPr>
          <w:rFonts w:ascii="Times New Roman" w:eastAsia="Gadugi" w:hAnsi="Times New Roman" w:cs="Times New Roman"/>
          <w:sz w:val="24"/>
          <w:szCs w:val="24"/>
        </w:rPr>
        <w:t xml:space="preserve">one-to-two thousand </w:t>
      </w:r>
      <w:r w:rsidR="00DD4D94">
        <w:rPr>
          <w:rFonts w:ascii="Times New Roman" w:eastAsia="Gadugi" w:hAnsi="Times New Roman" w:cs="Times New Roman"/>
          <w:sz w:val="24"/>
          <w:szCs w:val="24"/>
        </w:rPr>
        <w:t>3-star</w:t>
      </w:r>
      <w:r w:rsidR="00043BBA">
        <w:rPr>
          <w:rFonts w:ascii="Times New Roman" w:eastAsia="Gadugi" w:hAnsi="Times New Roman" w:cs="Times New Roman"/>
          <w:sz w:val="24"/>
          <w:szCs w:val="24"/>
        </w:rPr>
        <w:t xml:space="preserve"> </w:t>
      </w:r>
      <w:r w:rsidR="00D82F9C">
        <w:rPr>
          <w:rFonts w:ascii="Times New Roman" w:eastAsia="Gadugi" w:hAnsi="Times New Roman" w:cs="Times New Roman"/>
          <w:sz w:val="24"/>
          <w:szCs w:val="24"/>
        </w:rPr>
        <w:t>designations</w:t>
      </w:r>
      <w:r>
        <w:rPr>
          <w:rFonts w:ascii="Times New Roman" w:eastAsia="Gadugi" w:hAnsi="Times New Roman" w:cs="Times New Roman"/>
          <w:sz w:val="24"/>
          <w:szCs w:val="24"/>
        </w:rPr>
        <w:t>.</w:t>
      </w:r>
      <w:r w:rsidR="00DC0A9B">
        <w:rPr>
          <w:rFonts w:ascii="Times New Roman" w:eastAsia="Gadugi" w:hAnsi="Times New Roman" w:cs="Times New Roman"/>
          <w:sz w:val="24"/>
          <w:szCs w:val="24"/>
        </w:rPr>
        <w:t xml:space="preserve">  </w:t>
      </w:r>
      <w:r w:rsidR="007E41BC">
        <w:rPr>
          <w:rFonts w:ascii="Times New Roman" w:eastAsia="Gadugi" w:hAnsi="Times New Roman" w:cs="Times New Roman"/>
          <w:sz w:val="24"/>
          <w:szCs w:val="24"/>
        </w:rPr>
        <w:t>Less than</w:t>
      </w:r>
      <w:r w:rsidR="00E16174">
        <w:rPr>
          <w:rFonts w:ascii="Times New Roman" w:eastAsia="Gadugi" w:hAnsi="Times New Roman" w:cs="Times New Roman"/>
          <w:sz w:val="24"/>
          <w:szCs w:val="24"/>
        </w:rPr>
        <w:t xml:space="preserve"> one percent of all high school players receive a </w:t>
      </w:r>
      <w:r w:rsidR="00D82F9C">
        <w:rPr>
          <w:rFonts w:ascii="Times New Roman" w:eastAsia="Gadugi" w:hAnsi="Times New Roman" w:cs="Times New Roman"/>
          <w:sz w:val="24"/>
          <w:szCs w:val="24"/>
        </w:rPr>
        <w:t xml:space="preserve">rating of </w:t>
      </w:r>
      <w:r w:rsidR="00E16174">
        <w:rPr>
          <w:rFonts w:ascii="Times New Roman" w:eastAsia="Gadugi" w:hAnsi="Times New Roman" w:cs="Times New Roman"/>
          <w:sz w:val="24"/>
          <w:szCs w:val="24"/>
        </w:rPr>
        <w:t xml:space="preserve">3-star or </w:t>
      </w:r>
      <w:r w:rsidR="00D82F9C">
        <w:rPr>
          <w:rFonts w:ascii="Times New Roman" w:eastAsia="Gadugi" w:hAnsi="Times New Roman" w:cs="Times New Roman"/>
          <w:sz w:val="24"/>
          <w:szCs w:val="24"/>
        </w:rPr>
        <w:t>higher</w:t>
      </w:r>
      <w:r w:rsidR="00E16174">
        <w:rPr>
          <w:rFonts w:ascii="Times New Roman" w:eastAsia="Gadugi" w:hAnsi="Times New Roman" w:cs="Times New Roman"/>
          <w:sz w:val="24"/>
          <w:szCs w:val="24"/>
        </w:rPr>
        <w:t>.</w:t>
      </w:r>
      <w:r w:rsidR="00D82F9C">
        <w:rPr>
          <w:rStyle w:val="FootnoteReference"/>
          <w:rFonts w:ascii="Times New Roman" w:eastAsia="Gadugi" w:hAnsi="Times New Roman" w:cs="Times New Roman"/>
          <w:sz w:val="24"/>
          <w:szCs w:val="24"/>
        </w:rPr>
        <w:footnoteReference w:id="12"/>
      </w:r>
    </w:p>
    <w:p w14:paraId="11253353" w14:textId="09AF0629" w:rsidR="00441579" w:rsidRDefault="00A80C74"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lastRenderedPageBreak/>
        <w:t xml:space="preserve">The </w:t>
      </w:r>
      <w:r w:rsidR="00E67FCA">
        <w:rPr>
          <w:rFonts w:ascii="Times New Roman" w:eastAsia="Gadugi" w:hAnsi="Times New Roman" w:cs="Times New Roman"/>
          <w:sz w:val="24"/>
          <w:szCs w:val="24"/>
        </w:rPr>
        <w:t xml:space="preserve">potential </w:t>
      </w:r>
      <w:r>
        <w:rPr>
          <w:rFonts w:ascii="Times New Roman" w:eastAsia="Gadugi" w:hAnsi="Times New Roman" w:cs="Times New Roman"/>
          <w:sz w:val="24"/>
          <w:szCs w:val="24"/>
        </w:rPr>
        <w:t xml:space="preserve">value of the human capital reflected </w:t>
      </w:r>
      <w:r w:rsidR="00DC0A9B">
        <w:rPr>
          <w:rFonts w:ascii="Times New Roman" w:eastAsia="Gadugi" w:hAnsi="Times New Roman" w:cs="Times New Roman"/>
          <w:sz w:val="24"/>
          <w:szCs w:val="24"/>
        </w:rPr>
        <w:t xml:space="preserve">in </w:t>
      </w:r>
      <w:r w:rsidR="00820C8D">
        <w:rPr>
          <w:rFonts w:ascii="Times New Roman" w:eastAsia="Gadugi" w:hAnsi="Times New Roman" w:cs="Times New Roman"/>
          <w:sz w:val="24"/>
          <w:szCs w:val="24"/>
        </w:rPr>
        <w:t xml:space="preserve">these </w:t>
      </w:r>
      <w:r w:rsidR="00DC0A9B">
        <w:rPr>
          <w:rFonts w:ascii="Times New Roman" w:eastAsia="Gadugi" w:hAnsi="Times New Roman" w:cs="Times New Roman"/>
          <w:sz w:val="24"/>
          <w:szCs w:val="24"/>
        </w:rPr>
        <w:t>rating</w:t>
      </w:r>
      <w:r w:rsidR="00820C8D">
        <w:rPr>
          <w:rFonts w:ascii="Times New Roman" w:eastAsia="Gadugi" w:hAnsi="Times New Roman" w:cs="Times New Roman"/>
          <w:sz w:val="24"/>
          <w:szCs w:val="24"/>
        </w:rPr>
        <w:t>s is</w:t>
      </w:r>
      <w:r w:rsidR="00DC0A9B">
        <w:rPr>
          <w:rFonts w:ascii="Times New Roman" w:eastAsia="Gadugi" w:hAnsi="Times New Roman" w:cs="Times New Roman"/>
          <w:sz w:val="24"/>
          <w:szCs w:val="24"/>
        </w:rPr>
        <w:t xml:space="preserve"> </w:t>
      </w:r>
      <w:r>
        <w:rPr>
          <w:rFonts w:ascii="Times New Roman" w:eastAsia="Gadugi" w:hAnsi="Times New Roman" w:cs="Times New Roman"/>
          <w:sz w:val="24"/>
          <w:szCs w:val="24"/>
        </w:rPr>
        <w:t xml:space="preserve">enormous.  </w:t>
      </w:r>
      <w:r w:rsidR="003B72BB">
        <w:rPr>
          <w:rFonts w:ascii="Times New Roman" w:eastAsia="Gadugi" w:hAnsi="Times New Roman" w:cs="Times New Roman"/>
          <w:sz w:val="24"/>
          <w:szCs w:val="24"/>
        </w:rPr>
        <w:t xml:space="preserve">Not only </w:t>
      </w:r>
      <w:r w:rsidR="00DC0A9B">
        <w:rPr>
          <w:rFonts w:ascii="Times New Roman" w:eastAsia="Gadugi" w:hAnsi="Times New Roman" w:cs="Times New Roman"/>
          <w:sz w:val="24"/>
          <w:szCs w:val="24"/>
        </w:rPr>
        <w:t xml:space="preserve">is </w:t>
      </w:r>
      <w:r w:rsidR="003B72BB">
        <w:rPr>
          <w:rFonts w:ascii="Times New Roman" w:eastAsia="Gadugi" w:hAnsi="Times New Roman" w:cs="Times New Roman"/>
          <w:sz w:val="24"/>
          <w:szCs w:val="24"/>
        </w:rPr>
        <w:t>a</w:t>
      </w:r>
      <w:r w:rsidR="001E1172">
        <w:rPr>
          <w:rFonts w:ascii="Times New Roman" w:eastAsia="Gadugi" w:hAnsi="Times New Roman" w:cs="Times New Roman"/>
          <w:sz w:val="24"/>
          <w:szCs w:val="24"/>
        </w:rPr>
        <w:t xml:space="preserve">ny </w:t>
      </w:r>
      <w:r w:rsidR="002C1ED6">
        <w:rPr>
          <w:rFonts w:ascii="Times New Roman" w:eastAsia="Gadugi" w:hAnsi="Times New Roman" w:cs="Times New Roman"/>
          <w:sz w:val="24"/>
          <w:szCs w:val="24"/>
        </w:rPr>
        <w:t>3-star or higher</w:t>
      </w:r>
      <w:r w:rsidR="00DC0A9B">
        <w:rPr>
          <w:rFonts w:ascii="Times New Roman" w:eastAsia="Gadugi" w:hAnsi="Times New Roman" w:cs="Times New Roman"/>
          <w:sz w:val="24"/>
          <w:szCs w:val="24"/>
        </w:rPr>
        <w:t xml:space="preserve"> </w:t>
      </w:r>
      <w:r w:rsidR="003B72BB">
        <w:rPr>
          <w:rFonts w:ascii="Times New Roman" w:eastAsia="Gadugi" w:hAnsi="Times New Roman" w:cs="Times New Roman"/>
          <w:sz w:val="24"/>
          <w:szCs w:val="24"/>
        </w:rPr>
        <w:t xml:space="preserve">player </w:t>
      </w:r>
      <w:r w:rsidR="00DC0A9B">
        <w:rPr>
          <w:rFonts w:ascii="Times New Roman" w:eastAsia="Gadugi" w:hAnsi="Times New Roman" w:cs="Times New Roman"/>
          <w:sz w:val="24"/>
          <w:szCs w:val="24"/>
        </w:rPr>
        <w:t xml:space="preserve">certain to </w:t>
      </w:r>
      <w:r w:rsidR="003B72BB">
        <w:rPr>
          <w:rFonts w:ascii="Times New Roman" w:eastAsia="Gadugi" w:hAnsi="Times New Roman" w:cs="Times New Roman"/>
          <w:sz w:val="24"/>
          <w:szCs w:val="24"/>
        </w:rPr>
        <w:t xml:space="preserve">be offered </w:t>
      </w:r>
      <w:r w:rsidR="001E1172">
        <w:rPr>
          <w:rFonts w:ascii="Times New Roman" w:eastAsia="Gadugi" w:hAnsi="Times New Roman" w:cs="Times New Roman"/>
          <w:sz w:val="24"/>
          <w:szCs w:val="24"/>
        </w:rPr>
        <w:t>a college scholarship,</w:t>
      </w:r>
      <w:r w:rsidR="003B72BB">
        <w:rPr>
          <w:rFonts w:ascii="Times New Roman" w:eastAsia="Gadugi" w:hAnsi="Times New Roman" w:cs="Times New Roman"/>
          <w:sz w:val="24"/>
          <w:szCs w:val="24"/>
        </w:rPr>
        <w:t xml:space="preserve"> </w:t>
      </w:r>
      <w:r w:rsidR="00DC0A9B">
        <w:rPr>
          <w:rFonts w:ascii="Times New Roman" w:eastAsia="Gadugi" w:hAnsi="Times New Roman" w:cs="Times New Roman"/>
          <w:sz w:val="24"/>
          <w:szCs w:val="24"/>
        </w:rPr>
        <w:t xml:space="preserve">but </w:t>
      </w:r>
      <w:r w:rsidR="00C62129">
        <w:rPr>
          <w:rFonts w:ascii="Times New Roman" w:eastAsia="Gadugi" w:hAnsi="Times New Roman" w:cs="Times New Roman"/>
          <w:sz w:val="24"/>
          <w:szCs w:val="24"/>
        </w:rPr>
        <w:t>his chance</w:t>
      </w:r>
      <w:r w:rsidR="00020125">
        <w:rPr>
          <w:rFonts w:ascii="Times New Roman" w:eastAsia="Gadugi" w:hAnsi="Times New Roman" w:cs="Times New Roman"/>
          <w:sz w:val="24"/>
          <w:szCs w:val="24"/>
        </w:rPr>
        <w:t>s</w:t>
      </w:r>
      <w:r w:rsidR="00C62129">
        <w:rPr>
          <w:rFonts w:ascii="Times New Roman" w:eastAsia="Gadugi" w:hAnsi="Times New Roman" w:cs="Times New Roman"/>
          <w:sz w:val="24"/>
          <w:szCs w:val="24"/>
        </w:rPr>
        <w:t xml:space="preserve"> of making it to the NFL, and collecting an enormous salary for at least a short period</w:t>
      </w:r>
      <w:r>
        <w:rPr>
          <w:rFonts w:ascii="Times New Roman" w:eastAsia="Gadugi" w:hAnsi="Times New Roman" w:cs="Times New Roman"/>
          <w:sz w:val="24"/>
          <w:szCs w:val="24"/>
        </w:rPr>
        <w:t xml:space="preserve"> </w:t>
      </w:r>
      <w:r w:rsidR="00DC0A9B">
        <w:rPr>
          <w:rFonts w:ascii="Times New Roman" w:eastAsia="Gadugi" w:hAnsi="Times New Roman" w:cs="Times New Roman"/>
          <w:sz w:val="24"/>
          <w:szCs w:val="24"/>
        </w:rPr>
        <w:t xml:space="preserve">of time </w:t>
      </w:r>
      <w:r>
        <w:rPr>
          <w:rFonts w:ascii="Times New Roman" w:eastAsia="Gadugi" w:hAnsi="Times New Roman" w:cs="Times New Roman"/>
          <w:sz w:val="24"/>
          <w:szCs w:val="24"/>
        </w:rPr>
        <w:t xml:space="preserve">(the minimum </w:t>
      </w:r>
      <w:r w:rsidR="00DC0A9B">
        <w:rPr>
          <w:rFonts w:ascii="Times New Roman" w:eastAsia="Gadugi" w:hAnsi="Times New Roman" w:cs="Times New Roman"/>
          <w:sz w:val="24"/>
          <w:szCs w:val="24"/>
        </w:rPr>
        <w:t xml:space="preserve">NFL </w:t>
      </w:r>
      <w:r>
        <w:rPr>
          <w:rFonts w:ascii="Times New Roman" w:eastAsia="Gadugi" w:hAnsi="Times New Roman" w:cs="Times New Roman"/>
          <w:sz w:val="24"/>
          <w:szCs w:val="24"/>
        </w:rPr>
        <w:t>rookie salary in 2024 was $840,000)</w:t>
      </w:r>
      <w:r w:rsidR="00C62129">
        <w:rPr>
          <w:rFonts w:ascii="Times New Roman" w:eastAsia="Gadugi" w:hAnsi="Times New Roman" w:cs="Times New Roman"/>
          <w:sz w:val="24"/>
          <w:szCs w:val="24"/>
        </w:rPr>
        <w:t xml:space="preserve"> is not trivial.  </w:t>
      </w:r>
      <w:r w:rsidR="007E1F00">
        <w:rPr>
          <w:rFonts w:ascii="Times New Roman" w:eastAsia="Gadugi" w:hAnsi="Times New Roman" w:cs="Times New Roman"/>
          <w:sz w:val="24"/>
          <w:szCs w:val="24"/>
        </w:rPr>
        <w:t xml:space="preserve">Table 1 </w:t>
      </w:r>
      <w:r w:rsidR="00020125">
        <w:rPr>
          <w:rFonts w:ascii="Times New Roman" w:eastAsia="Gadugi" w:hAnsi="Times New Roman" w:cs="Times New Roman"/>
          <w:sz w:val="24"/>
          <w:szCs w:val="24"/>
        </w:rPr>
        <w:t xml:space="preserve">shows several measures of the likelihood of NFL success by star rating.  Not surprisingly, </w:t>
      </w:r>
      <w:r w:rsidR="00654D79">
        <w:rPr>
          <w:rFonts w:ascii="Times New Roman" w:eastAsia="Gadugi" w:hAnsi="Times New Roman" w:cs="Times New Roman"/>
          <w:sz w:val="24"/>
          <w:szCs w:val="24"/>
        </w:rPr>
        <w:t xml:space="preserve">high school seniors with </w:t>
      </w:r>
      <w:r w:rsidR="00510571">
        <w:rPr>
          <w:rFonts w:ascii="Times New Roman" w:eastAsia="Gadugi" w:hAnsi="Times New Roman" w:cs="Times New Roman"/>
          <w:sz w:val="24"/>
          <w:szCs w:val="24"/>
        </w:rPr>
        <w:t xml:space="preserve">5-star </w:t>
      </w:r>
      <w:r w:rsidR="00654D79">
        <w:rPr>
          <w:rFonts w:ascii="Times New Roman" w:eastAsia="Gadugi" w:hAnsi="Times New Roman" w:cs="Times New Roman"/>
          <w:sz w:val="24"/>
          <w:szCs w:val="24"/>
        </w:rPr>
        <w:t>ratings fare best</w:t>
      </w:r>
      <w:r w:rsidR="00510571">
        <w:rPr>
          <w:rFonts w:ascii="Times New Roman" w:eastAsia="Gadugi" w:hAnsi="Times New Roman" w:cs="Times New Roman"/>
          <w:sz w:val="24"/>
          <w:szCs w:val="24"/>
        </w:rPr>
        <w:t xml:space="preserve">:  More than one-third are </w:t>
      </w:r>
      <w:r w:rsidR="00075CD5">
        <w:rPr>
          <w:rFonts w:ascii="Times New Roman" w:eastAsia="Gadugi" w:hAnsi="Times New Roman" w:cs="Times New Roman"/>
          <w:sz w:val="24"/>
          <w:szCs w:val="24"/>
        </w:rPr>
        <w:t xml:space="preserve">on </w:t>
      </w:r>
      <w:r w:rsidR="00C62129">
        <w:rPr>
          <w:rFonts w:ascii="Times New Roman" w:eastAsia="Gadugi" w:hAnsi="Times New Roman" w:cs="Times New Roman"/>
          <w:sz w:val="24"/>
          <w:szCs w:val="24"/>
        </w:rPr>
        <w:t xml:space="preserve">an NFL roster for </w:t>
      </w:r>
      <w:r w:rsidR="00510571">
        <w:rPr>
          <w:rFonts w:ascii="Times New Roman" w:eastAsia="Gadugi" w:hAnsi="Times New Roman" w:cs="Times New Roman"/>
          <w:sz w:val="24"/>
          <w:szCs w:val="24"/>
        </w:rPr>
        <w:t xml:space="preserve">at least one season, and more than </w:t>
      </w:r>
      <w:r w:rsidR="00213CE8">
        <w:rPr>
          <w:rFonts w:ascii="Times New Roman" w:eastAsia="Gadugi" w:hAnsi="Times New Roman" w:cs="Times New Roman"/>
          <w:sz w:val="24"/>
          <w:szCs w:val="24"/>
        </w:rPr>
        <w:t xml:space="preserve">15 percent </w:t>
      </w:r>
      <w:r w:rsidR="00510571">
        <w:rPr>
          <w:rFonts w:ascii="Times New Roman" w:eastAsia="Gadugi" w:hAnsi="Times New Roman" w:cs="Times New Roman"/>
          <w:sz w:val="24"/>
          <w:szCs w:val="24"/>
        </w:rPr>
        <w:t xml:space="preserve">are in the league for five years or more.  The </w:t>
      </w:r>
      <w:r w:rsidR="00654D79">
        <w:rPr>
          <w:rFonts w:ascii="Times New Roman" w:eastAsia="Gadugi" w:hAnsi="Times New Roman" w:cs="Times New Roman"/>
          <w:sz w:val="24"/>
          <w:szCs w:val="24"/>
        </w:rPr>
        <w:t xml:space="preserve">NFL </w:t>
      </w:r>
      <w:r w:rsidR="00510571">
        <w:rPr>
          <w:rFonts w:ascii="Times New Roman" w:eastAsia="Gadugi" w:hAnsi="Times New Roman" w:cs="Times New Roman"/>
          <w:sz w:val="24"/>
          <w:szCs w:val="24"/>
        </w:rPr>
        <w:t>prospect</w:t>
      </w:r>
      <w:r w:rsidR="00BA094C">
        <w:rPr>
          <w:rFonts w:ascii="Times New Roman" w:eastAsia="Gadugi" w:hAnsi="Times New Roman" w:cs="Times New Roman"/>
          <w:sz w:val="24"/>
          <w:szCs w:val="24"/>
        </w:rPr>
        <w:t>s</w:t>
      </w:r>
      <w:r w:rsidR="00510571">
        <w:rPr>
          <w:rFonts w:ascii="Times New Roman" w:eastAsia="Gadugi" w:hAnsi="Times New Roman" w:cs="Times New Roman"/>
          <w:sz w:val="24"/>
          <w:szCs w:val="24"/>
        </w:rPr>
        <w:t xml:space="preserve"> for 4-star athletes are not quite as </w:t>
      </w:r>
      <w:r w:rsidR="00C62129">
        <w:rPr>
          <w:rFonts w:ascii="Times New Roman" w:eastAsia="Gadugi" w:hAnsi="Times New Roman" w:cs="Times New Roman"/>
          <w:sz w:val="24"/>
          <w:szCs w:val="24"/>
        </w:rPr>
        <w:t>bright</w:t>
      </w:r>
      <w:r w:rsidR="00510571">
        <w:rPr>
          <w:rFonts w:ascii="Times New Roman" w:eastAsia="Gadugi" w:hAnsi="Times New Roman" w:cs="Times New Roman"/>
          <w:sz w:val="24"/>
          <w:szCs w:val="24"/>
        </w:rPr>
        <w:t xml:space="preserve">, but </w:t>
      </w:r>
      <w:r w:rsidR="00654D79">
        <w:rPr>
          <w:rFonts w:ascii="Times New Roman" w:eastAsia="Gadugi" w:hAnsi="Times New Roman" w:cs="Times New Roman"/>
          <w:sz w:val="24"/>
          <w:szCs w:val="24"/>
        </w:rPr>
        <w:t xml:space="preserve">nonetheless, </w:t>
      </w:r>
      <w:r w:rsidR="007B4FB9">
        <w:rPr>
          <w:rFonts w:ascii="Times New Roman" w:eastAsia="Gadugi" w:hAnsi="Times New Roman" w:cs="Times New Roman"/>
          <w:sz w:val="24"/>
          <w:szCs w:val="24"/>
        </w:rPr>
        <w:t xml:space="preserve">a 4-star player enjoys a greater than 13 percent chance </w:t>
      </w:r>
      <w:r w:rsidR="00510571">
        <w:rPr>
          <w:rFonts w:ascii="Times New Roman" w:eastAsia="Gadugi" w:hAnsi="Times New Roman" w:cs="Times New Roman"/>
          <w:sz w:val="24"/>
          <w:szCs w:val="24"/>
        </w:rPr>
        <w:t xml:space="preserve">of </w:t>
      </w:r>
      <w:r w:rsidR="00654D79">
        <w:rPr>
          <w:rFonts w:ascii="Times New Roman" w:eastAsia="Gadugi" w:hAnsi="Times New Roman" w:cs="Times New Roman"/>
          <w:sz w:val="24"/>
          <w:szCs w:val="24"/>
        </w:rPr>
        <w:t xml:space="preserve">playing in the NFL for at least </w:t>
      </w:r>
      <w:r w:rsidR="00BA094C">
        <w:rPr>
          <w:rFonts w:ascii="Times New Roman" w:eastAsia="Gadugi" w:hAnsi="Times New Roman" w:cs="Times New Roman"/>
          <w:sz w:val="24"/>
          <w:szCs w:val="24"/>
        </w:rPr>
        <w:t xml:space="preserve">one </w:t>
      </w:r>
      <w:r w:rsidR="00510571">
        <w:rPr>
          <w:rFonts w:ascii="Times New Roman" w:eastAsia="Gadugi" w:hAnsi="Times New Roman" w:cs="Times New Roman"/>
          <w:sz w:val="24"/>
          <w:szCs w:val="24"/>
        </w:rPr>
        <w:t xml:space="preserve">season.  </w:t>
      </w:r>
      <w:r w:rsidR="00020125">
        <w:rPr>
          <w:rFonts w:ascii="Times New Roman" w:eastAsia="Gadugi" w:hAnsi="Times New Roman" w:cs="Times New Roman"/>
          <w:sz w:val="24"/>
          <w:szCs w:val="24"/>
        </w:rPr>
        <w:t>T</w:t>
      </w:r>
      <w:r w:rsidR="00510571">
        <w:rPr>
          <w:rFonts w:ascii="Times New Roman" w:eastAsia="Gadugi" w:hAnsi="Times New Roman" w:cs="Times New Roman"/>
          <w:sz w:val="24"/>
          <w:szCs w:val="24"/>
        </w:rPr>
        <w:t xml:space="preserve">he 3-star athletes </w:t>
      </w:r>
      <w:r w:rsidR="00020125">
        <w:rPr>
          <w:rFonts w:ascii="Times New Roman" w:eastAsia="Gadugi" w:hAnsi="Times New Roman" w:cs="Times New Roman"/>
          <w:sz w:val="24"/>
          <w:szCs w:val="24"/>
        </w:rPr>
        <w:t>are greater longshots</w:t>
      </w:r>
      <w:r w:rsidR="007B4FB9">
        <w:rPr>
          <w:rFonts w:ascii="Times New Roman" w:eastAsia="Gadugi" w:hAnsi="Times New Roman" w:cs="Times New Roman"/>
          <w:sz w:val="24"/>
          <w:szCs w:val="24"/>
        </w:rPr>
        <w:t xml:space="preserve"> still</w:t>
      </w:r>
      <w:r w:rsidR="00020125">
        <w:rPr>
          <w:rFonts w:ascii="Times New Roman" w:eastAsia="Gadugi" w:hAnsi="Times New Roman" w:cs="Times New Roman"/>
          <w:sz w:val="24"/>
          <w:szCs w:val="24"/>
        </w:rPr>
        <w:t xml:space="preserve"> but </w:t>
      </w:r>
      <w:r w:rsidR="007B4FB9">
        <w:rPr>
          <w:rFonts w:ascii="Times New Roman" w:eastAsia="Gadugi" w:hAnsi="Times New Roman" w:cs="Times New Roman"/>
          <w:sz w:val="24"/>
          <w:szCs w:val="24"/>
        </w:rPr>
        <w:t xml:space="preserve">nonetheless </w:t>
      </w:r>
      <w:r w:rsidR="00510571">
        <w:rPr>
          <w:rFonts w:ascii="Times New Roman" w:eastAsia="Gadugi" w:hAnsi="Times New Roman" w:cs="Times New Roman"/>
          <w:sz w:val="24"/>
          <w:szCs w:val="24"/>
        </w:rPr>
        <w:t xml:space="preserve">have </w:t>
      </w:r>
      <w:r w:rsidR="00213CE8">
        <w:rPr>
          <w:rFonts w:ascii="Times New Roman" w:eastAsia="Gadugi" w:hAnsi="Times New Roman" w:cs="Times New Roman"/>
          <w:sz w:val="24"/>
          <w:szCs w:val="24"/>
        </w:rPr>
        <w:t>better than</w:t>
      </w:r>
      <w:r w:rsidR="000343A7">
        <w:rPr>
          <w:rFonts w:ascii="Times New Roman" w:eastAsia="Gadugi" w:hAnsi="Times New Roman" w:cs="Times New Roman"/>
          <w:sz w:val="24"/>
          <w:szCs w:val="24"/>
        </w:rPr>
        <w:t xml:space="preserve"> a</w:t>
      </w:r>
      <w:r w:rsidR="00213CE8">
        <w:rPr>
          <w:rFonts w:ascii="Times New Roman" w:eastAsia="Gadugi" w:hAnsi="Times New Roman" w:cs="Times New Roman"/>
          <w:sz w:val="24"/>
          <w:szCs w:val="24"/>
        </w:rPr>
        <w:t xml:space="preserve"> six percent </w:t>
      </w:r>
      <w:r w:rsidR="00654D79">
        <w:rPr>
          <w:rFonts w:ascii="Times New Roman" w:eastAsia="Gadugi" w:hAnsi="Times New Roman" w:cs="Times New Roman"/>
          <w:sz w:val="24"/>
          <w:szCs w:val="24"/>
        </w:rPr>
        <w:t xml:space="preserve">shot at </w:t>
      </w:r>
      <w:r w:rsidR="00020125">
        <w:rPr>
          <w:rFonts w:ascii="Times New Roman" w:eastAsia="Gadugi" w:hAnsi="Times New Roman" w:cs="Times New Roman"/>
          <w:sz w:val="24"/>
          <w:szCs w:val="24"/>
        </w:rPr>
        <w:t>a year in the NFL</w:t>
      </w:r>
      <w:r w:rsidR="007B4FB9">
        <w:rPr>
          <w:rFonts w:ascii="Times New Roman" w:eastAsia="Gadugi" w:hAnsi="Times New Roman" w:cs="Times New Roman"/>
          <w:sz w:val="24"/>
          <w:szCs w:val="24"/>
        </w:rPr>
        <w:t>,</w:t>
      </w:r>
      <w:r w:rsidR="00020125">
        <w:rPr>
          <w:rFonts w:ascii="Times New Roman" w:eastAsia="Gadugi" w:hAnsi="Times New Roman" w:cs="Times New Roman"/>
          <w:sz w:val="24"/>
          <w:szCs w:val="24"/>
        </w:rPr>
        <w:t xml:space="preserve"> which is </w:t>
      </w:r>
      <w:r w:rsidR="00213CE8">
        <w:rPr>
          <w:rFonts w:ascii="Times New Roman" w:eastAsia="Gadugi" w:hAnsi="Times New Roman" w:cs="Times New Roman"/>
          <w:sz w:val="24"/>
          <w:szCs w:val="24"/>
        </w:rPr>
        <w:t xml:space="preserve">over sixty </w:t>
      </w:r>
      <w:r w:rsidR="00B34C9C">
        <w:rPr>
          <w:rFonts w:ascii="Times New Roman" w:eastAsia="Gadugi" w:hAnsi="Times New Roman" w:cs="Times New Roman"/>
          <w:sz w:val="24"/>
          <w:szCs w:val="24"/>
        </w:rPr>
        <w:t xml:space="preserve">times higher than </w:t>
      </w:r>
      <w:r w:rsidR="007B4FB9">
        <w:rPr>
          <w:rFonts w:ascii="Times New Roman" w:eastAsia="Gadugi" w:hAnsi="Times New Roman" w:cs="Times New Roman"/>
          <w:sz w:val="24"/>
          <w:szCs w:val="24"/>
        </w:rPr>
        <w:t xml:space="preserve">the NFL odds </w:t>
      </w:r>
      <w:r w:rsidR="00020125">
        <w:rPr>
          <w:rFonts w:ascii="Times New Roman" w:eastAsia="Gadugi" w:hAnsi="Times New Roman" w:cs="Times New Roman"/>
          <w:sz w:val="24"/>
          <w:szCs w:val="24"/>
        </w:rPr>
        <w:t xml:space="preserve">for </w:t>
      </w:r>
      <w:r w:rsidR="00B34C9C">
        <w:rPr>
          <w:rFonts w:ascii="Times New Roman" w:eastAsia="Gadugi" w:hAnsi="Times New Roman" w:cs="Times New Roman"/>
          <w:sz w:val="24"/>
          <w:szCs w:val="24"/>
        </w:rPr>
        <w:t>an unranked player</w:t>
      </w:r>
      <w:r w:rsidR="00510571">
        <w:rPr>
          <w:rFonts w:ascii="Times New Roman" w:eastAsia="Gadugi" w:hAnsi="Times New Roman" w:cs="Times New Roman"/>
          <w:sz w:val="24"/>
          <w:szCs w:val="24"/>
        </w:rPr>
        <w:t>.</w:t>
      </w:r>
      <w:r w:rsidR="00510571">
        <w:rPr>
          <w:rStyle w:val="FootnoteReference"/>
          <w:rFonts w:ascii="Times New Roman" w:eastAsia="Gadugi" w:hAnsi="Times New Roman" w:cs="Times New Roman"/>
          <w:sz w:val="24"/>
          <w:szCs w:val="24"/>
        </w:rPr>
        <w:footnoteReference w:id="13"/>
      </w:r>
    </w:p>
    <w:p w14:paraId="257AADB5" w14:textId="46E65242" w:rsidR="00654D79" w:rsidRPr="005E3D49" w:rsidRDefault="00654D79"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In short, the receipt of a 3-star rating or higher signifies the possession of very valuable human capital. And yet, certain </w:t>
      </w:r>
      <w:r w:rsidR="00AE7424">
        <w:rPr>
          <w:rFonts w:ascii="Times New Roman" w:eastAsia="Gadugi" w:hAnsi="Times New Roman" w:cs="Times New Roman"/>
          <w:sz w:val="24"/>
          <w:szCs w:val="24"/>
        </w:rPr>
        <w:t xml:space="preserve">ranked </w:t>
      </w:r>
      <w:r>
        <w:rPr>
          <w:rFonts w:ascii="Times New Roman" w:eastAsia="Gadugi" w:hAnsi="Times New Roman" w:cs="Times New Roman"/>
          <w:sz w:val="24"/>
          <w:szCs w:val="24"/>
        </w:rPr>
        <w:t>high school athletes never make it to a college football program.</w:t>
      </w:r>
    </w:p>
    <w:p w14:paraId="2915B130" w14:textId="77777777" w:rsidR="008E4D10" w:rsidRPr="005E3D49" w:rsidRDefault="008E4D10" w:rsidP="00933D06">
      <w:pPr>
        <w:spacing w:line="480" w:lineRule="auto"/>
        <w:rPr>
          <w:rFonts w:ascii="Times New Roman" w:eastAsia="Gadugi" w:hAnsi="Times New Roman" w:cs="Times New Roman"/>
          <w:b/>
          <w:sz w:val="24"/>
          <w:szCs w:val="24"/>
        </w:rPr>
      </w:pPr>
    </w:p>
    <w:p w14:paraId="4EC4B0C0" w14:textId="4DF99F43" w:rsidR="00372C1F" w:rsidRPr="005E3D49" w:rsidRDefault="00604650" w:rsidP="00933D06">
      <w:pPr>
        <w:pStyle w:val="ListParagraph"/>
        <w:numPr>
          <w:ilvl w:val="0"/>
          <w:numId w:val="4"/>
        </w:numPr>
        <w:spacing w:line="480" w:lineRule="auto"/>
        <w:rPr>
          <w:rFonts w:ascii="Times New Roman" w:eastAsia="Gadugi" w:hAnsi="Times New Roman" w:cs="Times New Roman"/>
          <w:b/>
          <w:sz w:val="24"/>
          <w:szCs w:val="24"/>
        </w:rPr>
      </w:pPr>
      <w:r>
        <w:rPr>
          <w:rFonts w:ascii="Times New Roman" w:eastAsia="Gadugi" w:hAnsi="Times New Roman" w:cs="Times New Roman"/>
          <w:b/>
          <w:sz w:val="24"/>
          <w:szCs w:val="24"/>
        </w:rPr>
        <w:t>T</w:t>
      </w:r>
      <w:r w:rsidR="002977E3">
        <w:rPr>
          <w:rFonts w:ascii="Times New Roman" w:eastAsia="Gadugi" w:hAnsi="Times New Roman" w:cs="Times New Roman"/>
          <w:b/>
          <w:sz w:val="24"/>
          <w:szCs w:val="24"/>
        </w:rPr>
        <w:t xml:space="preserve">HE DATA </w:t>
      </w:r>
    </w:p>
    <w:p w14:paraId="3EF7B359" w14:textId="78D5275B" w:rsidR="00593E5B" w:rsidRPr="00593E5B" w:rsidRDefault="0020584A" w:rsidP="00933D06">
      <w:pPr>
        <w:pStyle w:val="ListParagraph"/>
        <w:numPr>
          <w:ilvl w:val="0"/>
          <w:numId w:val="9"/>
        </w:numPr>
        <w:spacing w:line="480" w:lineRule="auto"/>
        <w:rPr>
          <w:rFonts w:ascii="Times New Roman" w:eastAsia="Gadugi" w:hAnsi="Times New Roman" w:cs="Times New Roman"/>
          <w:b/>
          <w:bCs/>
          <w:sz w:val="24"/>
          <w:szCs w:val="24"/>
        </w:rPr>
      </w:pPr>
      <w:r>
        <w:rPr>
          <w:rFonts w:ascii="Times New Roman" w:eastAsia="Gadugi" w:hAnsi="Times New Roman" w:cs="Times New Roman"/>
          <w:b/>
          <w:bCs/>
          <w:sz w:val="24"/>
          <w:szCs w:val="24"/>
        </w:rPr>
        <w:t xml:space="preserve">Elite </w:t>
      </w:r>
      <w:r w:rsidR="002C1ED6">
        <w:rPr>
          <w:rFonts w:ascii="Times New Roman" w:eastAsia="Gadugi" w:hAnsi="Times New Roman" w:cs="Times New Roman"/>
          <w:b/>
          <w:bCs/>
          <w:sz w:val="24"/>
          <w:szCs w:val="24"/>
        </w:rPr>
        <w:t>High School Football Players</w:t>
      </w:r>
    </w:p>
    <w:p w14:paraId="2165F79D" w14:textId="5FA27184" w:rsidR="00941252" w:rsidRDefault="00C52834"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Our primary data set </w:t>
      </w:r>
      <w:r w:rsidR="00020125">
        <w:rPr>
          <w:rFonts w:ascii="Times New Roman" w:eastAsia="Gadugi" w:hAnsi="Times New Roman" w:cs="Times New Roman"/>
          <w:sz w:val="24"/>
          <w:szCs w:val="24"/>
        </w:rPr>
        <w:t xml:space="preserve">will </w:t>
      </w:r>
      <w:r>
        <w:rPr>
          <w:rFonts w:ascii="Times New Roman" w:eastAsia="Gadugi" w:hAnsi="Times New Roman" w:cs="Times New Roman"/>
          <w:sz w:val="24"/>
          <w:szCs w:val="24"/>
        </w:rPr>
        <w:t xml:space="preserve">consist of the universe of </w:t>
      </w:r>
      <w:r w:rsidR="00593E5B">
        <w:rPr>
          <w:rFonts w:ascii="Times New Roman" w:eastAsia="Gadugi" w:hAnsi="Times New Roman" w:cs="Times New Roman"/>
          <w:sz w:val="24"/>
          <w:szCs w:val="24"/>
        </w:rPr>
        <w:t xml:space="preserve">high school </w:t>
      </w:r>
      <w:r w:rsidR="00654D79">
        <w:rPr>
          <w:rFonts w:ascii="Times New Roman" w:eastAsia="Gadugi" w:hAnsi="Times New Roman" w:cs="Times New Roman"/>
          <w:sz w:val="24"/>
          <w:szCs w:val="24"/>
        </w:rPr>
        <w:t xml:space="preserve">seniors who </w:t>
      </w:r>
      <w:r w:rsidR="006D1217">
        <w:rPr>
          <w:rFonts w:ascii="Times New Roman" w:eastAsia="Gadugi" w:hAnsi="Times New Roman" w:cs="Times New Roman"/>
          <w:sz w:val="24"/>
          <w:szCs w:val="24"/>
        </w:rPr>
        <w:t xml:space="preserve">graduated with a </w:t>
      </w:r>
      <w:r w:rsidR="00654D79">
        <w:rPr>
          <w:rFonts w:ascii="Times New Roman" w:eastAsia="Gadugi" w:hAnsi="Times New Roman" w:cs="Times New Roman"/>
          <w:sz w:val="24"/>
          <w:szCs w:val="24"/>
        </w:rPr>
        <w:t>rat</w:t>
      </w:r>
      <w:r w:rsidR="006D1217">
        <w:rPr>
          <w:rFonts w:ascii="Times New Roman" w:eastAsia="Gadugi" w:hAnsi="Times New Roman" w:cs="Times New Roman"/>
          <w:sz w:val="24"/>
          <w:szCs w:val="24"/>
        </w:rPr>
        <w:t>ing of</w:t>
      </w:r>
      <w:r w:rsidR="00654D79">
        <w:rPr>
          <w:rFonts w:ascii="Times New Roman" w:eastAsia="Gadugi" w:hAnsi="Times New Roman" w:cs="Times New Roman"/>
          <w:sz w:val="24"/>
          <w:szCs w:val="24"/>
        </w:rPr>
        <w:t xml:space="preserve"> 3-star or higher </w:t>
      </w:r>
      <w:r w:rsidR="00593E5B">
        <w:rPr>
          <w:rFonts w:ascii="Times New Roman" w:eastAsia="Gadugi" w:hAnsi="Times New Roman" w:cs="Times New Roman"/>
          <w:sz w:val="24"/>
          <w:szCs w:val="24"/>
        </w:rPr>
        <w:t>from 2005 through 2022</w:t>
      </w:r>
      <w:r>
        <w:rPr>
          <w:rFonts w:ascii="Times New Roman" w:eastAsia="Gadugi" w:hAnsi="Times New Roman" w:cs="Times New Roman"/>
          <w:sz w:val="24"/>
          <w:szCs w:val="24"/>
        </w:rPr>
        <w:t xml:space="preserve">.  </w:t>
      </w:r>
      <w:r w:rsidR="00BE24DE">
        <w:rPr>
          <w:rFonts w:ascii="Times New Roman" w:eastAsia="Gadugi" w:hAnsi="Times New Roman" w:cs="Times New Roman"/>
          <w:sz w:val="24"/>
          <w:szCs w:val="24"/>
        </w:rPr>
        <w:t xml:space="preserve">We draw our data from 247Sports, which (as just discussed) is </w:t>
      </w:r>
      <w:r w:rsidR="00BE24DE" w:rsidRPr="005E3D49">
        <w:rPr>
          <w:rFonts w:ascii="Times New Roman" w:eastAsia="Gadugi" w:hAnsi="Times New Roman" w:cs="Times New Roman"/>
          <w:sz w:val="24"/>
          <w:szCs w:val="24"/>
        </w:rPr>
        <w:t>a platform</w:t>
      </w:r>
      <w:r w:rsidR="00BE24DE">
        <w:rPr>
          <w:rFonts w:ascii="Times New Roman" w:eastAsia="Gadugi" w:hAnsi="Times New Roman" w:cs="Times New Roman"/>
          <w:sz w:val="24"/>
          <w:szCs w:val="24"/>
        </w:rPr>
        <w:t xml:space="preserve"> </w:t>
      </w:r>
      <w:r w:rsidR="00BE24DE" w:rsidRPr="005E3D49">
        <w:rPr>
          <w:rFonts w:ascii="Times New Roman" w:eastAsia="Gadugi" w:hAnsi="Times New Roman" w:cs="Times New Roman"/>
          <w:sz w:val="24"/>
          <w:szCs w:val="24"/>
        </w:rPr>
        <w:t xml:space="preserve">that </w:t>
      </w:r>
      <w:r w:rsidR="00BE24DE">
        <w:rPr>
          <w:rFonts w:ascii="Times New Roman" w:eastAsia="Gadugi" w:hAnsi="Times New Roman" w:cs="Times New Roman"/>
          <w:sz w:val="24"/>
          <w:szCs w:val="24"/>
        </w:rPr>
        <w:t xml:space="preserve">evaluates high school athletes.  </w:t>
      </w:r>
      <w:r w:rsidR="00BE24DE" w:rsidRPr="00941252">
        <w:rPr>
          <w:rFonts w:ascii="Times New Roman" w:eastAsia="Gadugi" w:hAnsi="Times New Roman" w:cs="Times New Roman"/>
          <w:sz w:val="24"/>
          <w:szCs w:val="24"/>
        </w:rPr>
        <w:t xml:space="preserve">We selected 247Sports because it provides a </w:t>
      </w:r>
      <w:r w:rsidR="00BE24DE">
        <w:rPr>
          <w:rFonts w:ascii="Times New Roman" w:eastAsia="Gadugi" w:hAnsi="Times New Roman" w:cs="Times New Roman"/>
          <w:sz w:val="24"/>
          <w:szCs w:val="24"/>
        </w:rPr>
        <w:t>c</w:t>
      </w:r>
      <w:r w:rsidR="00BE24DE" w:rsidRPr="00941252">
        <w:rPr>
          <w:rFonts w:ascii="Times New Roman" w:eastAsia="Gadugi" w:hAnsi="Times New Roman" w:cs="Times New Roman"/>
          <w:sz w:val="24"/>
          <w:szCs w:val="24"/>
        </w:rPr>
        <w:t xml:space="preserve">omposite ranking that aggregates the rankings of ESPN and Rivals.com </w:t>
      </w:r>
      <w:r w:rsidR="00BE24DE">
        <w:rPr>
          <w:rFonts w:ascii="Times New Roman" w:eastAsia="Gadugi" w:hAnsi="Times New Roman" w:cs="Times New Roman"/>
          <w:sz w:val="24"/>
          <w:szCs w:val="24"/>
        </w:rPr>
        <w:t xml:space="preserve">plus </w:t>
      </w:r>
      <w:r w:rsidR="00BE24DE" w:rsidRPr="00941252">
        <w:rPr>
          <w:rFonts w:ascii="Times New Roman" w:eastAsia="Gadugi" w:hAnsi="Times New Roman" w:cs="Times New Roman"/>
          <w:sz w:val="24"/>
          <w:szCs w:val="24"/>
        </w:rPr>
        <w:t xml:space="preserve">its </w:t>
      </w:r>
      <w:r w:rsidR="00BE24DE">
        <w:rPr>
          <w:rFonts w:ascii="Times New Roman" w:eastAsia="Gadugi" w:hAnsi="Times New Roman" w:cs="Times New Roman"/>
          <w:sz w:val="24"/>
          <w:szCs w:val="24"/>
        </w:rPr>
        <w:lastRenderedPageBreak/>
        <w:t xml:space="preserve">own </w:t>
      </w:r>
      <w:r w:rsidR="00BE24DE" w:rsidRPr="00941252">
        <w:rPr>
          <w:rFonts w:ascii="Times New Roman" w:eastAsia="Gadugi" w:hAnsi="Times New Roman" w:cs="Times New Roman"/>
          <w:sz w:val="24"/>
          <w:szCs w:val="24"/>
        </w:rPr>
        <w:t xml:space="preserve">proprietary rankings. </w:t>
      </w:r>
      <w:r w:rsidR="00BE24DE">
        <w:rPr>
          <w:rFonts w:ascii="Times New Roman" w:eastAsia="Gadugi" w:hAnsi="Times New Roman" w:cs="Times New Roman"/>
          <w:sz w:val="24"/>
          <w:szCs w:val="24"/>
        </w:rPr>
        <w:t>T</w:t>
      </w:r>
      <w:r w:rsidR="00BE24DE" w:rsidRPr="00941252">
        <w:rPr>
          <w:rFonts w:ascii="Times New Roman" w:eastAsia="Gadugi" w:hAnsi="Times New Roman" w:cs="Times New Roman"/>
          <w:sz w:val="24"/>
          <w:szCs w:val="24"/>
        </w:rPr>
        <w:t xml:space="preserve">he </w:t>
      </w:r>
      <w:r w:rsidR="00BE24DE">
        <w:rPr>
          <w:rFonts w:ascii="Times New Roman" w:eastAsia="Gadugi" w:hAnsi="Times New Roman" w:cs="Times New Roman"/>
          <w:sz w:val="24"/>
          <w:szCs w:val="24"/>
        </w:rPr>
        <w:t>c</w:t>
      </w:r>
      <w:r w:rsidR="00BE24DE" w:rsidRPr="00941252">
        <w:rPr>
          <w:rFonts w:ascii="Times New Roman" w:eastAsia="Gadugi" w:hAnsi="Times New Roman" w:cs="Times New Roman"/>
          <w:sz w:val="24"/>
          <w:szCs w:val="24"/>
        </w:rPr>
        <w:t xml:space="preserve">omposite ranking consists of a numerical rating </w:t>
      </w:r>
      <w:r w:rsidR="00BE24DE">
        <w:rPr>
          <w:rFonts w:ascii="Times New Roman" w:eastAsia="Gadugi" w:hAnsi="Times New Roman" w:cs="Times New Roman"/>
          <w:sz w:val="24"/>
          <w:szCs w:val="24"/>
        </w:rPr>
        <w:t xml:space="preserve">and </w:t>
      </w:r>
      <w:r w:rsidR="00BE24DE" w:rsidRPr="00941252">
        <w:rPr>
          <w:rFonts w:ascii="Times New Roman" w:eastAsia="Gadugi" w:hAnsi="Times New Roman" w:cs="Times New Roman"/>
          <w:sz w:val="24"/>
          <w:szCs w:val="24"/>
        </w:rPr>
        <w:t xml:space="preserve">a corresponding </w:t>
      </w:r>
      <w:r w:rsidR="00BE24DE">
        <w:rPr>
          <w:rFonts w:ascii="Times New Roman" w:eastAsia="Gadugi" w:hAnsi="Times New Roman" w:cs="Times New Roman"/>
          <w:sz w:val="24"/>
          <w:szCs w:val="24"/>
        </w:rPr>
        <w:t xml:space="preserve">number of </w:t>
      </w:r>
      <w:r w:rsidR="00BE24DE" w:rsidRPr="00941252">
        <w:rPr>
          <w:rFonts w:ascii="Times New Roman" w:eastAsia="Gadugi" w:hAnsi="Times New Roman" w:cs="Times New Roman"/>
          <w:sz w:val="24"/>
          <w:szCs w:val="24"/>
        </w:rPr>
        <w:t>star</w:t>
      </w:r>
      <w:r w:rsidR="00BE24DE">
        <w:rPr>
          <w:rFonts w:ascii="Times New Roman" w:eastAsia="Gadugi" w:hAnsi="Times New Roman" w:cs="Times New Roman"/>
          <w:sz w:val="24"/>
          <w:szCs w:val="24"/>
        </w:rPr>
        <w:t>s</w:t>
      </w:r>
      <w:r w:rsidR="00BE24DE" w:rsidRPr="00941252">
        <w:rPr>
          <w:rFonts w:ascii="Times New Roman" w:eastAsia="Gadugi" w:hAnsi="Times New Roman" w:cs="Times New Roman"/>
          <w:sz w:val="24"/>
          <w:szCs w:val="24"/>
        </w:rPr>
        <w:t xml:space="preserve"> </w:t>
      </w:r>
      <w:r w:rsidR="00BE24DE">
        <w:rPr>
          <w:rFonts w:ascii="Times New Roman" w:eastAsia="Gadugi" w:hAnsi="Times New Roman" w:cs="Times New Roman"/>
          <w:sz w:val="24"/>
          <w:szCs w:val="24"/>
        </w:rPr>
        <w:t xml:space="preserve">for each player </w:t>
      </w:r>
      <w:r w:rsidR="00BE24DE" w:rsidRPr="00941252">
        <w:rPr>
          <w:rFonts w:ascii="Times New Roman" w:eastAsia="Gadugi" w:hAnsi="Times New Roman" w:cs="Times New Roman"/>
          <w:sz w:val="24"/>
          <w:szCs w:val="24"/>
        </w:rPr>
        <w:t xml:space="preserve">(primarily </w:t>
      </w:r>
      <w:r w:rsidR="00BE24DE">
        <w:rPr>
          <w:rFonts w:ascii="Times New Roman" w:eastAsia="Gadugi" w:hAnsi="Times New Roman" w:cs="Times New Roman"/>
          <w:sz w:val="24"/>
          <w:szCs w:val="24"/>
        </w:rPr>
        <w:t>3-star, 4-star, or 5-</w:t>
      </w:r>
      <w:r w:rsidR="00BE24DE" w:rsidRPr="00941252">
        <w:rPr>
          <w:rFonts w:ascii="Times New Roman" w:eastAsia="Gadugi" w:hAnsi="Times New Roman" w:cs="Times New Roman"/>
          <w:sz w:val="24"/>
          <w:szCs w:val="24"/>
        </w:rPr>
        <w:t>star)</w:t>
      </w:r>
      <w:r w:rsidR="00BE24DE">
        <w:rPr>
          <w:rFonts w:ascii="Times New Roman" w:eastAsia="Gadugi" w:hAnsi="Times New Roman" w:cs="Times New Roman"/>
          <w:sz w:val="24"/>
          <w:szCs w:val="24"/>
        </w:rPr>
        <w:t>.</w:t>
      </w:r>
      <w:r w:rsidR="00593E5B">
        <w:rPr>
          <w:rFonts w:ascii="Times New Roman" w:eastAsia="Gadugi" w:hAnsi="Times New Roman" w:cs="Times New Roman"/>
          <w:sz w:val="24"/>
          <w:szCs w:val="24"/>
        </w:rPr>
        <w:t xml:space="preserve"> </w:t>
      </w:r>
    </w:p>
    <w:p w14:paraId="251881DB" w14:textId="241078BA" w:rsidR="00593A9C" w:rsidRDefault="00593E5B" w:rsidP="00933D06">
      <w:pPr>
        <w:spacing w:line="480" w:lineRule="auto"/>
        <w:ind w:firstLine="360"/>
        <w:rPr>
          <w:rFonts w:ascii="Times New Roman" w:eastAsia="Gadugi" w:hAnsi="Times New Roman" w:cs="Times New Roman"/>
          <w:sz w:val="24"/>
          <w:szCs w:val="24"/>
        </w:rPr>
      </w:pPr>
      <w:r w:rsidRPr="005E3D49">
        <w:rPr>
          <w:rFonts w:ascii="Times New Roman" w:eastAsia="Gadugi" w:hAnsi="Times New Roman" w:cs="Times New Roman"/>
          <w:sz w:val="24"/>
          <w:szCs w:val="24"/>
        </w:rPr>
        <w:t>In addition</w:t>
      </w:r>
      <w:r w:rsidR="00941252">
        <w:rPr>
          <w:rFonts w:ascii="Times New Roman" w:eastAsia="Gadugi" w:hAnsi="Times New Roman" w:cs="Times New Roman"/>
          <w:sz w:val="24"/>
          <w:szCs w:val="24"/>
        </w:rPr>
        <w:t xml:space="preserve"> to providing rating</w:t>
      </w:r>
      <w:r w:rsidR="00EB39E2">
        <w:rPr>
          <w:rFonts w:ascii="Times New Roman" w:eastAsia="Gadugi" w:hAnsi="Times New Roman" w:cs="Times New Roman"/>
          <w:sz w:val="24"/>
          <w:szCs w:val="24"/>
        </w:rPr>
        <w:t>s</w:t>
      </w:r>
      <w:r w:rsidR="00F86FDC">
        <w:rPr>
          <w:rFonts w:ascii="Times New Roman" w:eastAsia="Gadugi" w:hAnsi="Times New Roman" w:cs="Times New Roman"/>
          <w:sz w:val="24"/>
          <w:szCs w:val="24"/>
        </w:rPr>
        <w:t xml:space="preserve">, the </w:t>
      </w:r>
      <w:r w:rsidR="00941252">
        <w:rPr>
          <w:rFonts w:ascii="Times New Roman" w:eastAsia="Gadugi" w:hAnsi="Times New Roman" w:cs="Times New Roman"/>
          <w:sz w:val="24"/>
          <w:szCs w:val="24"/>
        </w:rPr>
        <w:t>247</w:t>
      </w:r>
      <w:r w:rsidR="00C25ADD">
        <w:rPr>
          <w:rFonts w:ascii="Times New Roman" w:eastAsia="Gadugi" w:hAnsi="Times New Roman" w:cs="Times New Roman"/>
          <w:sz w:val="24"/>
          <w:szCs w:val="24"/>
        </w:rPr>
        <w:t>S</w:t>
      </w:r>
      <w:r w:rsidR="00941252">
        <w:rPr>
          <w:rFonts w:ascii="Times New Roman" w:eastAsia="Gadugi" w:hAnsi="Times New Roman" w:cs="Times New Roman"/>
          <w:sz w:val="24"/>
          <w:szCs w:val="24"/>
        </w:rPr>
        <w:t xml:space="preserve">ports </w:t>
      </w:r>
      <w:r w:rsidR="007E3F18">
        <w:rPr>
          <w:rFonts w:ascii="Times New Roman" w:eastAsia="Gadugi" w:hAnsi="Times New Roman" w:cs="Times New Roman"/>
          <w:sz w:val="24"/>
          <w:szCs w:val="24"/>
        </w:rPr>
        <w:t xml:space="preserve">platform provides </w:t>
      </w:r>
      <w:r w:rsidR="00F86FDC">
        <w:rPr>
          <w:rFonts w:ascii="Times New Roman" w:eastAsia="Gadugi" w:hAnsi="Times New Roman" w:cs="Times New Roman"/>
          <w:sz w:val="24"/>
          <w:szCs w:val="24"/>
        </w:rPr>
        <w:t>the name</w:t>
      </w:r>
      <w:r w:rsidR="00941252">
        <w:rPr>
          <w:rFonts w:ascii="Times New Roman" w:eastAsia="Gadugi" w:hAnsi="Times New Roman" w:cs="Times New Roman"/>
          <w:sz w:val="24"/>
          <w:szCs w:val="24"/>
        </w:rPr>
        <w:t>s</w:t>
      </w:r>
      <w:r w:rsidR="00F86FDC">
        <w:rPr>
          <w:rFonts w:ascii="Times New Roman" w:eastAsia="Gadugi" w:hAnsi="Times New Roman" w:cs="Times New Roman"/>
          <w:sz w:val="24"/>
          <w:szCs w:val="24"/>
        </w:rPr>
        <w:t xml:space="preserve"> and location</w:t>
      </w:r>
      <w:r w:rsidR="00941252">
        <w:rPr>
          <w:rFonts w:ascii="Times New Roman" w:eastAsia="Gadugi" w:hAnsi="Times New Roman" w:cs="Times New Roman"/>
          <w:sz w:val="24"/>
          <w:szCs w:val="24"/>
        </w:rPr>
        <w:t>s</w:t>
      </w:r>
      <w:r w:rsidR="00F86FDC">
        <w:rPr>
          <w:rFonts w:ascii="Times New Roman" w:eastAsia="Gadugi" w:hAnsi="Times New Roman" w:cs="Times New Roman"/>
          <w:sz w:val="24"/>
          <w:szCs w:val="24"/>
        </w:rPr>
        <w:t xml:space="preserve"> of the high school</w:t>
      </w:r>
      <w:r w:rsidR="00D22717">
        <w:rPr>
          <w:rFonts w:ascii="Times New Roman" w:eastAsia="Gadugi" w:hAnsi="Times New Roman" w:cs="Times New Roman"/>
          <w:sz w:val="24"/>
          <w:szCs w:val="24"/>
        </w:rPr>
        <w:t>s</w:t>
      </w:r>
      <w:r w:rsidR="00F86FDC">
        <w:rPr>
          <w:rFonts w:ascii="Times New Roman" w:eastAsia="Gadugi" w:hAnsi="Times New Roman" w:cs="Times New Roman"/>
          <w:sz w:val="24"/>
          <w:szCs w:val="24"/>
        </w:rPr>
        <w:t xml:space="preserve"> from which the player</w:t>
      </w:r>
      <w:r w:rsidR="00941252">
        <w:rPr>
          <w:rFonts w:ascii="Times New Roman" w:eastAsia="Gadugi" w:hAnsi="Times New Roman" w:cs="Times New Roman"/>
          <w:sz w:val="24"/>
          <w:szCs w:val="24"/>
        </w:rPr>
        <w:t>s</w:t>
      </w:r>
      <w:r w:rsidR="00F86FDC">
        <w:rPr>
          <w:rFonts w:ascii="Times New Roman" w:eastAsia="Gadugi" w:hAnsi="Times New Roman" w:cs="Times New Roman"/>
          <w:sz w:val="24"/>
          <w:szCs w:val="24"/>
        </w:rPr>
        <w:t xml:space="preserve"> graduated, as well as </w:t>
      </w:r>
      <w:r w:rsidR="00EB39E2">
        <w:rPr>
          <w:rFonts w:ascii="Times New Roman" w:eastAsia="Gadugi" w:hAnsi="Times New Roman" w:cs="Times New Roman"/>
          <w:sz w:val="24"/>
          <w:szCs w:val="24"/>
        </w:rPr>
        <w:t xml:space="preserve">of the </w:t>
      </w:r>
      <w:r w:rsidR="00BE24DE">
        <w:rPr>
          <w:rFonts w:ascii="Times New Roman" w:eastAsia="Gadugi" w:hAnsi="Times New Roman" w:cs="Times New Roman"/>
          <w:sz w:val="24"/>
          <w:szCs w:val="24"/>
        </w:rPr>
        <w:t xml:space="preserve">names of the </w:t>
      </w:r>
      <w:r w:rsidR="00EB39E2">
        <w:rPr>
          <w:rFonts w:ascii="Times New Roman" w:eastAsia="Gadugi" w:hAnsi="Times New Roman" w:cs="Times New Roman"/>
          <w:sz w:val="24"/>
          <w:szCs w:val="24"/>
        </w:rPr>
        <w:t>college football program</w:t>
      </w:r>
      <w:r w:rsidR="00BE24DE">
        <w:rPr>
          <w:rFonts w:ascii="Times New Roman" w:eastAsia="Gadugi" w:hAnsi="Times New Roman" w:cs="Times New Roman"/>
          <w:sz w:val="24"/>
          <w:szCs w:val="24"/>
        </w:rPr>
        <w:t>s</w:t>
      </w:r>
      <w:r w:rsidR="00EB39E2">
        <w:rPr>
          <w:rFonts w:ascii="Times New Roman" w:eastAsia="Gadugi" w:hAnsi="Times New Roman" w:cs="Times New Roman"/>
          <w:sz w:val="24"/>
          <w:szCs w:val="24"/>
        </w:rPr>
        <w:t xml:space="preserve"> </w:t>
      </w:r>
      <w:r w:rsidR="00BE24DE">
        <w:rPr>
          <w:rFonts w:ascii="Times New Roman" w:eastAsia="Gadugi" w:hAnsi="Times New Roman" w:cs="Times New Roman"/>
          <w:sz w:val="24"/>
          <w:szCs w:val="24"/>
        </w:rPr>
        <w:t>to which the players committed</w:t>
      </w:r>
      <w:r w:rsidR="00EB39E2">
        <w:rPr>
          <w:rFonts w:ascii="Times New Roman" w:eastAsia="Gadugi" w:hAnsi="Times New Roman" w:cs="Times New Roman"/>
          <w:sz w:val="24"/>
          <w:szCs w:val="24"/>
        </w:rPr>
        <w:t xml:space="preserve">.  </w:t>
      </w:r>
      <w:r w:rsidR="005841ED">
        <w:rPr>
          <w:rFonts w:ascii="Times New Roman" w:eastAsia="Gadugi" w:hAnsi="Times New Roman" w:cs="Times New Roman"/>
          <w:sz w:val="24"/>
          <w:szCs w:val="24"/>
        </w:rPr>
        <w:t>T</w:t>
      </w:r>
      <w:r w:rsidR="00EB39E2">
        <w:rPr>
          <w:rFonts w:ascii="Times New Roman" w:eastAsia="Gadugi" w:hAnsi="Times New Roman" w:cs="Times New Roman"/>
          <w:sz w:val="24"/>
          <w:szCs w:val="24"/>
        </w:rPr>
        <w:t xml:space="preserve">he </w:t>
      </w:r>
      <w:r w:rsidR="007E3F18">
        <w:rPr>
          <w:rFonts w:ascii="Times New Roman" w:eastAsia="Gadugi" w:hAnsi="Times New Roman" w:cs="Times New Roman"/>
          <w:sz w:val="24"/>
          <w:szCs w:val="24"/>
        </w:rPr>
        <w:t xml:space="preserve">platform </w:t>
      </w:r>
      <w:r w:rsidR="005841ED">
        <w:rPr>
          <w:rFonts w:ascii="Times New Roman" w:eastAsia="Gadugi" w:hAnsi="Times New Roman" w:cs="Times New Roman"/>
          <w:sz w:val="24"/>
          <w:szCs w:val="24"/>
        </w:rPr>
        <w:t>also post</w:t>
      </w:r>
      <w:r w:rsidR="00BE24DE">
        <w:rPr>
          <w:rFonts w:ascii="Times New Roman" w:eastAsia="Gadugi" w:hAnsi="Times New Roman" w:cs="Times New Roman"/>
          <w:sz w:val="24"/>
          <w:szCs w:val="24"/>
        </w:rPr>
        <w:t>s</w:t>
      </w:r>
      <w:r w:rsidR="005841ED">
        <w:rPr>
          <w:rFonts w:ascii="Times New Roman" w:eastAsia="Gadugi" w:hAnsi="Times New Roman" w:cs="Times New Roman"/>
          <w:sz w:val="24"/>
          <w:szCs w:val="24"/>
        </w:rPr>
        <w:t xml:space="preserve"> </w:t>
      </w:r>
      <w:r w:rsidR="00AE63E5">
        <w:rPr>
          <w:rFonts w:ascii="Times New Roman" w:eastAsia="Gadugi" w:hAnsi="Times New Roman" w:cs="Times New Roman"/>
          <w:sz w:val="24"/>
          <w:szCs w:val="24"/>
        </w:rPr>
        <w:t>photos</w:t>
      </w:r>
      <w:r w:rsidR="005841ED">
        <w:rPr>
          <w:rFonts w:ascii="Times New Roman" w:eastAsia="Gadugi" w:hAnsi="Times New Roman" w:cs="Times New Roman"/>
          <w:sz w:val="24"/>
          <w:szCs w:val="24"/>
        </w:rPr>
        <w:t xml:space="preserve">, from which </w:t>
      </w:r>
      <w:r w:rsidR="00EB39E2">
        <w:rPr>
          <w:rFonts w:ascii="Times New Roman" w:eastAsia="Gadugi" w:hAnsi="Times New Roman" w:cs="Times New Roman"/>
          <w:sz w:val="24"/>
          <w:szCs w:val="24"/>
        </w:rPr>
        <w:t xml:space="preserve">we </w:t>
      </w:r>
      <w:r w:rsidR="004C5048">
        <w:rPr>
          <w:rFonts w:ascii="Times New Roman" w:eastAsia="Gadugi" w:hAnsi="Times New Roman" w:cs="Times New Roman"/>
          <w:sz w:val="24"/>
          <w:szCs w:val="24"/>
        </w:rPr>
        <w:t xml:space="preserve">are </w:t>
      </w:r>
      <w:r w:rsidR="00F55EF5">
        <w:rPr>
          <w:rFonts w:ascii="Times New Roman" w:eastAsia="Gadugi" w:hAnsi="Times New Roman" w:cs="Times New Roman"/>
          <w:sz w:val="24"/>
          <w:szCs w:val="24"/>
        </w:rPr>
        <w:t xml:space="preserve">generally </w:t>
      </w:r>
      <w:r w:rsidR="004C5048">
        <w:rPr>
          <w:rFonts w:ascii="Times New Roman" w:eastAsia="Gadugi" w:hAnsi="Times New Roman" w:cs="Times New Roman"/>
          <w:sz w:val="24"/>
          <w:szCs w:val="24"/>
        </w:rPr>
        <w:t xml:space="preserve">able to </w:t>
      </w:r>
      <w:r w:rsidR="00F55EF5">
        <w:rPr>
          <w:rFonts w:ascii="Times New Roman" w:eastAsia="Gadugi" w:hAnsi="Times New Roman" w:cs="Times New Roman"/>
          <w:sz w:val="24"/>
          <w:szCs w:val="24"/>
        </w:rPr>
        <w:t xml:space="preserve">determine the </w:t>
      </w:r>
      <w:r w:rsidR="004C5048">
        <w:rPr>
          <w:rFonts w:ascii="Times New Roman" w:eastAsia="Gadugi" w:hAnsi="Times New Roman" w:cs="Times New Roman"/>
          <w:sz w:val="24"/>
          <w:szCs w:val="24"/>
        </w:rPr>
        <w:t xml:space="preserve">race of </w:t>
      </w:r>
      <w:r w:rsidR="00F55EF5">
        <w:rPr>
          <w:rFonts w:ascii="Times New Roman" w:eastAsia="Gadugi" w:hAnsi="Times New Roman" w:cs="Times New Roman"/>
          <w:sz w:val="24"/>
          <w:szCs w:val="24"/>
        </w:rPr>
        <w:t xml:space="preserve">the </w:t>
      </w:r>
      <w:r w:rsidR="004C5048">
        <w:rPr>
          <w:rFonts w:ascii="Times New Roman" w:eastAsia="Gadugi" w:hAnsi="Times New Roman" w:cs="Times New Roman"/>
          <w:sz w:val="24"/>
          <w:szCs w:val="24"/>
        </w:rPr>
        <w:t>player.</w:t>
      </w:r>
      <w:r w:rsidR="004C5048" w:rsidRPr="005E3D49">
        <w:rPr>
          <w:rFonts w:ascii="Times New Roman" w:eastAsia="Gadugi" w:hAnsi="Times New Roman" w:cs="Times New Roman"/>
          <w:sz w:val="24"/>
          <w:szCs w:val="24"/>
          <w:vertAlign w:val="superscript"/>
        </w:rPr>
        <w:footnoteReference w:id="14"/>
      </w:r>
      <w:r w:rsidR="00810540">
        <w:rPr>
          <w:rFonts w:ascii="Times New Roman" w:eastAsia="Gadugi" w:hAnsi="Times New Roman" w:cs="Times New Roman"/>
          <w:sz w:val="24"/>
          <w:szCs w:val="24"/>
        </w:rPr>
        <w:t xml:space="preserve">  </w:t>
      </w:r>
      <w:r w:rsidR="00BE24DE">
        <w:rPr>
          <w:rFonts w:ascii="Times New Roman" w:eastAsia="Gadugi" w:hAnsi="Times New Roman" w:cs="Times New Roman"/>
          <w:sz w:val="24"/>
          <w:szCs w:val="24"/>
        </w:rPr>
        <w:t xml:space="preserve">We </w:t>
      </w:r>
      <w:r w:rsidR="007E3F18">
        <w:rPr>
          <w:rFonts w:ascii="Times New Roman" w:eastAsia="Gadugi" w:hAnsi="Times New Roman" w:cs="Times New Roman"/>
          <w:sz w:val="24"/>
          <w:szCs w:val="24"/>
        </w:rPr>
        <w:t xml:space="preserve">use the platform to </w:t>
      </w:r>
      <w:r w:rsidR="00BE24DE">
        <w:rPr>
          <w:rFonts w:ascii="Times New Roman" w:eastAsia="Gadugi" w:hAnsi="Times New Roman" w:cs="Times New Roman"/>
          <w:sz w:val="24"/>
          <w:szCs w:val="24"/>
        </w:rPr>
        <w:t xml:space="preserve">compile data on all high school football players </w:t>
      </w:r>
      <w:r w:rsidR="007E3F18">
        <w:rPr>
          <w:rFonts w:ascii="Times New Roman" w:eastAsia="Gadugi" w:hAnsi="Times New Roman" w:cs="Times New Roman"/>
          <w:sz w:val="24"/>
          <w:szCs w:val="24"/>
        </w:rPr>
        <w:t xml:space="preserve">who were </w:t>
      </w:r>
      <w:r w:rsidR="00BE24DE">
        <w:rPr>
          <w:rFonts w:ascii="Times New Roman" w:eastAsia="Gadugi" w:hAnsi="Times New Roman" w:cs="Times New Roman"/>
          <w:sz w:val="24"/>
          <w:szCs w:val="24"/>
        </w:rPr>
        <w:t>rated 3-star or high</w:t>
      </w:r>
      <w:r w:rsidR="007E3F18">
        <w:rPr>
          <w:rFonts w:ascii="Times New Roman" w:eastAsia="Gadugi" w:hAnsi="Times New Roman" w:cs="Times New Roman"/>
          <w:sz w:val="24"/>
          <w:szCs w:val="24"/>
        </w:rPr>
        <w:t>er</w:t>
      </w:r>
      <w:r w:rsidR="00BE24DE">
        <w:rPr>
          <w:rFonts w:ascii="Times New Roman" w:eastAsia="Gadugi" w:hAnsi="Times New Roman" w:cs="Times New Roman"/>
          <w:sz w:val="24"/>
          <w:szCs w:val="24"/>
        </w:rPr>
        <w:t xml:space="preserve"> following their senior seasons from 2005 through 202</w:t>
      </w:r>
      <w:r w:rsidR="00052262">
        <w:rPr>
          <w:rFonts w:ascii="Times New Roman" w:eastAsia="Gadugi" w:hAnsi="Times New Roman" w:cs="Times New Roman"/>
          <w:sz w:val="24"/>
          <w:szCs w:val="24"/>
        </w:rPr>
        <w:t>2</w:t>
      </w:r>
      <w:r w:rsidR="00BE24DE">
        <w:rPr>
          <w:rFonts w:ascii="Times New Roman" w:eastAsia="Gadugi" w:hAnsi="Times New Roman" w:cs="Times New Roman"/>
          <w:sz w:val="24"/>
          <w:szCs w:val="24"/>
        </w:rPr>
        <w:t xml:space="preserve">.  This provided us with a data set of </w:t>
      </w:r>
      <w:r w:rsidR="00AE63E5">
        <w:rPr>
          <w:rFonts w:ascii="Times New Roman" w:eastAsia="Gadugi" w:hAnsi="Times New Roman" w:cs="Times New Roman"/>
          <w:sz w:val="24"/>
          <w:szCs w:val="24"/>
        </w:rPr>
        <w:t>33,85</w:t>
      </w:r>
      <w:r w:rsidR="006209A8">
        <w:rPr>
          <w:rFonts w:ascii="Times New Roman" w:eastAsia="Gadugi" w:hAnsi="Times New Roman" w:cs="Times New Roman"/>
          <w:sz w:val="24"/>
          <w:szCs w:val="24"/>
        </w:rPr>
        <w:t>0</w:t>
      </w:r>
      <w:r w:rsidR="00AE63E5">
        <w:rPr>
          <w:rFonts w:ascii="Times New Roman" w:eastAsia="Gadugi" w:hAnsi="Times New Roman" w:cs="Times New Roman"/>
          <w:sz w:val="24"/>
          <w:szCs w:val="24"/>
        </w:rPr>
        <w:t xml:space="preserve"> </w:t>
      </w:r>
      <w:r w:rsidR="00BE24DE">
        <w:rPr>
          <w:rFonts w:ascii="Times New Roman" w:eastAsia="Gadugi" w:hAnsi="Times New Roman" w:cs="Times New Roman"/>
          <w:sz w:val="24"/>
          <w:szCs w:val="24"/>
        </w:rPr>
        <w:t>elite high school football players in total</w:t>
      </w:r>
      <w:r w:rsidR="00AE63E5">
        <w:rPr>
          <w:rFonts w:ascii="Times New Roman" w:eastAsia="Gadugi" w:hAnsi="Times New Roman" w:cs="Times New Roman"/>
          <w:sz w:val="24"/>
          <w:szCs w:val="24"/>
        </w:rPr>
        <w:t>.</w:t>
      </w:r>
      <w:r w:rsidR="00810540">
        <w:rPr>
          <w:rFonts w:ascii="Times New Roman" w:eastAsia="Gadugi" w:hAnsi="Times New Roman" w:cs="Times New Roman"/>
          <w:sz w:val="24"/>
          <w:szCs w:val="24"/>
        </w:rPr>
        <w:t xml:space="preserve"> </w:t>
      </w:r>
    </w:p>
    <w:p w14:paraId="6D67C213" w14:textId="59A1A8A6" w:rsidR="00AD6D80" w:rsidRDefault="00EB39E2"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Although </w:t>
      </w:r>
      <w:r w:rsidR="00F55EF5">
        <w:rPr>
          <w:rFonts w:ascii="Times New Roman" w:eastAsia="Gadugi" w:hAnsi="Times New Roman" w:cs="Times New Roman"/>
          <w:sz w:val="24"/>
          <w:szCs w:val="24"/>
        </w:rPr>
        <w:t xml:space="preserve">247Sports </w:t>
      </w:r>
      <w:r>
        <w:rPr>
          <w:rFonts w:ascii="Times New Roman" w:eastAsia="Gadugi" w:hAnsi="Times New Roman" w:cs="Times New Roman"/>
          <w:sz w:val="24"/>
          <w:szCs w:val="24"/>
        </w:rPr>
        <w:t>data provide the name of the college program to which each player committed</w:t>
      </w:r>
      <w:r w:rsidR="00916241">
        <w:rPr>
          <w:rFonts w:ascii="Times New Roman" w:eastAsia="Gadugi" w:hAnsi="Times New Roman" w:cs="Times New Roman"/>
          <w:sz w:val="24"/>
          <w:szCs w:val="24"/>
        </w:rPr>
        <w:t xml:space="preserve">, </w:t>
      </w:r>
      <w:r>
        <w:rPr>
          <w:rFonts w:ascii="Times New Roman" w:eastAsia="Gadugi" w:hAnsi="Times New Roman" w:cs="Times New Roman"/>
          <w:sz w:val="24"/>
          <w:szCs w:val="24"/>
        </w:rPr>
        <w:t xml:space="preserve">they </w:t>
      </w:r>
      <w:r w:rsidR="00F55EF5">
        <w:rPr>
          <w:rFonts w:ascii="Times New Roman" w:eastAsia="Gadugi" w:hAnsi="Times New Roman" w:cs="Times New Roman"/>
          <w:sz w:val="24"/>
          <w:szCs w:val="24"/>
        </w:rPr>
        <w:t xml:space="preserve">provide no information </w:t>
      </w:r>
      <w:r>
        <w:rPr>
          <w:rFonts w:ascii="Times New Roman" w:eastAsia="Gadugi" w:hAnsi="Times New Roman" w:cs="Times New Roman"/>
          <w:sz w:val="24"/>
          <w:szCs w:val="24"/>
        </w:rPr>
        <w:t xml:space="preserve">as to whether the player </w:t>
      </w:r>
      <w:r w:rsidR="00916241">
        <w:rPr>
          <w:rFonts w:ascii="Times New Roman" w:eastAsia="Gadugi" w:hAnsi="Times New Roman" w:cs="Times New Roman"/>
          <w:sz w:val="24"/>
          <w:szCs w:val="24"/>
        </w:rPr>
        <w:t xml:space="preserve">actually </w:t>
      </w:r>
      <w:r w:rsidR="005841ED">
        <w:rPr>
          <w:rFonts w:ascii="Times New Roman" w:eastAsia="Gadugi" w:hAnsi="Times New Roman" w:cs="Times New Roman"/>
          <w:sz w:val="24"/>
          <w:szCs w:val="24"/>
        </w:rPr>
        <w:t>enrolled</w:t>
      </w:r>
      <w:r>
        <w:rPr>
          <w:rFonts w:ascii="Times New Roman" w:eastAsia="Gadugi" w:hAnsi="Times New Roman" w:cs="Times New Roman"/>
          <w:sz w:val="24"/>
          <w:szCs w:val="24"/>
        </w:rPr>
        <w:t xml:space="preserve">.  </w:t>
      </w:r>
      <w:r w:rsidR="00593A9C">
        <w:rPr>
          <w:rFonts w:ascii="Times New Roman" w:eastAsia="Gadugi" w:hAnsi="Times New Roman" w:cs="Times New Roman"/>
          <w:sz w:val="24"/>
          <w:szCs w:val="24"/>
        </w:rPr>
        <w:t xml:space="preserve">We draw information </w:t>
      </w:r>
      <w:r w:rsidR="00DD61A9">
        <w:rPr>
          <w:rFonts w:ascii="Times New Roman" w:eastAsia="Gadugi" w:hAnsi="Times New Roman" w:cs="Times New Roman"/>
          <w:sz w:val="24"/>
          <w:szCs w:val="24"/>
        </w:rPr>
        <w:t xml:space="preserve">on </w:t>
      </w:r>
      <w:r>
        <w:rPr>
          <w:rFonts w:ascii="Times New Roman" w:eastAsia="Gadugi" w:hAnsi="Times New Roman" w:cs="Times New Roman"/>
          <w:sz w:val="24"/>
          <w:szCs w:val="24"/>
        </w:rPr>
        <w:t xml:space="preserve">actual </w:t>
      </w:r>
      <w:r w:rsidR="00DD61A9">
        <w:rPr>
          <w:rFonts w:ascii="Times New Roman" w:eastAsia="Gadugi" w:hAnsi="Times New Roman" w:cs="Times New Roman"/>
          <w:sz w:val="24"/>
          <w:szCs w:val="24"/>
        </w:rPr>
        <w:t xml:space="preserve">participation in college football </w:t>
      </w:r>
      <w:r w:rsidR="00F55EF5">
        <w:rPr>
          <w:rFonts w:ascii="Times New Roman" w:eastAsia="Gadugi" w:hAnsi="Times New Roman" w:cs="Times New Roman"/>
          <w:sz w:val="24"/>
          <w:szCs w:val="24"/>
        </w:rPr>
        <w:t>by matching the 33,85</w:t>
      </w:r>
      <w:r w:rsidR="006209A8">
        <w:rPr>
          <w:rFonts w:ascii="Times New Roman" w:eastAsia="Gadugi" w:hAnsi="Times New Roman" w:cs="Times New Roman"/>
          <w:sz w:val="24"/>
          <w:szCs w:val="24"/>
        </w:rPr>
        <w:t>0</w:t>
      </w:r>
      <w:r w:rsidR="00F55EF5">
        <w:rPr>
          <w:rFonts w:ascii="Times New Roman" w:eastAsia="Gadugi" w:hAnsi="Times New Roman" w:cs="Times New Roman"/>
          <w:sz w:val="24"/>
          <w:szCs w:val="24"/>
        </w:rPr>
        <w:t xml:space="preserve"> athletes from the 247Sports data set to </w:t>
      </w:r>
      <w:r w:rsidR="00593A9C">
        <w:rPr>
          <w:rFonts w:ascii="Times New Roman" w:eastAsia="Gadugi" w:hAnsi="Times New Roman" w:cs="Times New Roman"/>
          <w:sz w:val="24"/>
          <w:szCs w:val="24"/>
        </w:rPr>
        <w:t>proprietary data supplied by SportsSource Analytics as part of CFBStats data set.</w:t>
      </w:r>
      <w:r w:rsidR="00F55EF5">
        <w:rPr>
          <w:rStyle w:val="FootnoteReference"/>
          <w:rFonts w:ascii="Times New Roman" w:eastAsia="Gadugi" w:hAnsi="Times New Roman" w:cs="Times New Roman"/>
          <w:sz w:val="24"/>
          <w:szCs w:val="24"/>
        </w:rPr>
        <w:footnoteReference w:id="15"/>
      </w:r>
      <w:r w:rsidR="00593A9C">
        <w:rPr>
          <w:rFonts w:ascii="Times New Roman" w:eastAsia="Gadugi" w:hAnsi="Times New Roman" w:cs="Times New Roman"/>
          <w:sz w:val="24"/>
          <w:szCs w:val="24"/>
        </w:rPr>
        <w:t xml:space="preserve">  </w:t>
      </w:r>
      <w:r w:rsidR="00AD6D80">
        <w:rPr>
          <w:rFonts w:ascii="Times New Roman" w:eastAsia="Gadugi" w:hAnsi="Times New Roman" w:cs="Times New Roman"/>
          <w:sz w:val="24"/>
          <w:szCs w:val="24"/>
        </w:rPr>
        <w:t>Our objective is to identify and compare ranked high school football players who succeeded in transition</w:t>
      </w:r>
      <w:r w:rsidR="001365F8">
        <w:rPr>
          <w:rFonts w:ascii="Times New Roman" w:eastAsia="Gadugi" w:hAnsi="Times New Roman" w:cs="Times New Roman"/>
          <w:sz w:val="24"/>
          <w:szCs w:val="24"/>
        </w:rPr>
        <w:t>ing</w:t>
      </w:r>
      <w:r w:rsidR="00AD6D80">
        <w:rPr>
          <w:rFonts w:ascii="Times New Roman" w:eastAsia="Gadugi" w:hAnsi="Times New Roman" w:cs="Times New Roman"/>
          <w:sz w:val="24"/>
          <w:szCs w:val="24"/>
        </w:rPr>
        <w:t xml:space="preserve"> to </w:t>
      </w:r>
      <w:r w:rsidR="001365F8">
        <w:rPr>
          <w:rFonts w:ascii="Times New Roman" w:eastAsia="Gadugi" w:hAnsi="Times New Roman" w:cs="Times New Roman"/>
          <w:sz w:val="24"/>
          <w:szCs w:val="24"/>
        </w:rPr>
        <w:t xml:space="preserve">a </w:t>
      </w:r>
      <w:r w:rsidR="00AD6D80">
        <w:rPr>
          <w:rFonts w:ascii="Times New Roman" w:eastAsia="Gadugi" w:hAnsi="Times New Roman" w:cs="Times New Roman"/>
          <w:sz w:val="24"/>
          <w:szCs w:val="24"/>
        </w:rPr>
        <w:t xml:space="preserve">college </w:t>
      </w:r>
      <w:r w:rsidR="001365F8">
        <w:rPr>
          <w:rFonts w:ascii="Times New Roman" w:eastAsia="Gadugi" w:hAnsi="Times New Roman" w:cs="Times New Roman"/>
          <w:sz w:val="24"/>
          <w:szCs w:val="24"/>
        </w:rPr>
        <w:t xml:space="preserve">the year following their senior season </w:t>
      </w:r>
      <w:r w:rsidR="00AD6D80">
        <w:rPr>
          <w:rFonts w:ascii="Times New Roman" w:eastAsia="Gadugi" w:hAnsi="Times New Roman" w:cs="Times New Roman"/>
          <w:sz w:val="24"/>
          <w:szCs w:val="24"/>
        </w:rPr>
        <w:t xml:space="preserve">to those </w:t>
      </w:r>
      <w:r w:rsidR="001365F8">
        <w:rPr>
          <w:rFonts w:ascii="Times New Roman" w:eastAsia="Gadugi" w:hAnsi="Times New Roman" w:cs="Times New Roman"/>
          <w:sz w:val="24"/>
          <w:szCs w:val="24"/>
        </w:rPr>
        <w:t xml:space="preserve">who </w:t>
      </w:r>
      <w:r w:rsidR="00AD6D80">
        <w:rPr>
          <w:rFonts w:ascii="Times New Roman" w:eastAsia="Gadugi" w:hAnsi="Times New Roman" w:cs="Times New Roman"/>
          <w:sz w:val="24"/>
          <w:szCs w:val="24"/>
        </w:rPr>
        <w:t>did not</w:t>
      </w:r>
      <w:r w:rsidR="00593A9C">
        <w:rPr>
          <w:rFonts w:ascii="Times New Roman" w:eastAsia="Gadugi" w:hAnsi="Times New Roman" w:cs="Times New Roman"/>
          <w:sz w:val="24"/>
          <w:szCs w:val="24"/>
        </w:rPr>
        <w:t xml:space="preserve">.  </w:t>
      </w:r>
      <w:r w:rsidR="002406D0">
        <w:rPr>
          <w:rFonts w:ascii="Times New Roman" w:eastAsia="Gadugi" w:hAnsi="Times New Roman" w:cs="Times New Roman"/>
          <w:sz w:val="24"/>
          <w:szCs w:val="24"/>
        </w:rPr>
        <w:t>As noted, w</w:t>
      </w:r>
      <w:r w:rsidR="00DD61A9">
        <w:rPr>
          <w:rFonts w:ascii="Times New Roman" w:eastAsia="Gadugi" w:hAnsi="Times New Roman" w:cs="Times New Roman"/>
          <w:sz w:val="24"/>
          <w:szCs w:val="24"/>
        </w:rPr>
        <w:t xml:space="preserve">e term </w:t>
      </w:r>
      <w:r w:rsidR="001365F8">
        <w:rPr>
          <w:rFonts w:ascii="Times New Roman" w:eastAsia="Gadugi" w:hAnsi="Times New Roman" w:cs="Times New Roman"/>
          <w:sz w:val="24"/>
          <w:szCs w:val="24"/>
        </w:rPr>
        <w:t xml:space="preserve">the latter </w:t>
      </w:r>
      <w:r w:rsidR="00DD61A9">
        <w:rPr>
          <w:rFonts w:ascii="Times New Roman" w:eastAsia="Gadugi" w:hAnsi="Times New Roman" w:cs="Times New Roman"/>
          <w:sz w:val="24"/>
          <w:szCs w:val="24"/>
        </w:rPr>
        <w:t xml:space="preserve">players “derailed.”  </w:t>
      </w:r>
      <w:r w:rsidR="00AD6D80">
        <w:rPr>
          <w:rFonts w:ascii="Times New Roman" w:eastAsia="Gadugi" w:hAnsi="Times New Roman" w:cs="Times New Roman"/>
          <w:sz w:val="24"/>
          <w:szCs w:val="24"/>
        </w:rPr>
        <w:t xml:space="preserve">To identify </w:t>
      </w:r>
      <w:r w:rsidR="005841ED">
        <w:rPr>
          <w:rFonts w:ascii="Times New Roman" w:eastAsia="Gadugi" w:hAnsi="Times New Roman" w:cs="Times New Roman"/>
          <w:sz w:val="24"/>
          <w:szCs w:val="24"/>
        </w:rPr>
        <w:t xml:space="preserve">derailed </w:t>
      </w:r>
      <w:r w:rsidR="00AD6D80">
        <w:rPr>
          <w:rFonts w:ascii="Times New Roman" w:eastAsia="Gadugi" w:hAnsi="Times New Roman" w:cs="Times New Roman"/>
          <w:sz w:val="24"/>
          <w:szCs w:val="24"/>
        </w:rPr>
        <w:t xml:space="preserve">players, we </w:t>
      </w:r>
      <w:r w:rsidR="005841ED">
        <w:rPr>
          <w:rFonts w:ascii="Times New Roman" w:eastAsia="Gadugi" w:hAnsi="Times New Roman" w:cs="Times New Roman"/>
          <w:sz w:val="24"/>
          <w:szCs w:val="24"/>
        </w:rPr>
        <w:t xml:space="preserve">proceed in two steps.  First, we determine which of the </w:t>
      </w:r>
      <w:r w:rsidR="00DD61A9">
        <w:rPr>
          <w:rFonts w:ascii="Times New Roman" w:eastAsia="Gadugi" w:hAnsi="Times New Roman" w:cs="Times New Roman"/>
          <w:sz w:val="24"/>
          <w:szCs w:val="24"/>
        </w:rPr>
        <w:t>33,85</w:t>
      </w:r>
      <w:r w:rsidR="006209A8">
        <w:rPr>
          <w:rFonts w:ascii="Times New Roman" w:eastAsia="Gadugi" w:hAnsi="Times New Roman" w:cs="Times New Roman"/>
          <w:sz w:val="24"/>
          <w:szCs w:val="24"/>
        </w:rPr>
        <w:t>0</w:t>
      </w:r>
      <w:r w:rsidR="00DD61A9">
        <w:rPr>
          <w:rFonts w:ascii="Times New Roman" w:eastAsia="Gadugi" w:hAnsi="Times New Roman" w:cs="Times New Roman"/>
          <w:sz w:val="24"/>
          <w:szCs w:val="24"/>
        </w:rPr>
        <w:t xml:space="preserve"> rated high school seniors in our data set </w:t>
      </w:r>
      <w:r>
        <w:rPr>
          <w:rFonts w:ascii="Times New Roman" w:eastAsia="Gadugi" w:hAnsi="Times New Roman" w:cs="Times New Roman"/>
          <w:sz w:val="24"/>
          <w:szCs w:val="24"/>
        </w:rPr>
        <w:t>cannot</w:t>
      </w:r>
      <w:r w:rsidR="00AD6D80">
        <w:rPr>
          <w:rFonts w:ascii="Times New Roman" w:eastAsia="Gadugi" w:hAnsi="Times New Roman" w:cs="Times New Roman"/>
          <w:sz w:val="24"/>
          <w:szCs w:val="24"/>
        </w:rPr>
        <w:t xml:space="preserve"> be matched with an FBS or FCS football program the following year.  </w:t>
      </w:r>
      <w:r w:rsidR="005841ED">
        <w:rPr>
          <w:rFonts w:ascii="Times New Roman" w:eastAsia="Gadugi" w:hAnsi="Times New Roman" w:cs="Times New Roman"/>
          <w:sz w:val="24"/>
          <w:szCs w:val="24"/>
        </w:rPr>
        <w:t xml:space="preserve">Second, for any unmatched players, </w:t>
      </w:r>
      <w:r w:rsidR="00AD6D80">
        <w:rPr>
          <w:rFonts w:ascii="Times New Roman" w:eastAsia="Gadugi" w:hAnsi="Times New Roman" w:cs="Times New Roman"/>
          <w:sz w:val="24"/>
          <w:szCs w:val="24"/>
        </w:rPr>
        <w:t xml:space="preserve">we conduct Google searches to determine </w:t>
      </w:r>
      <w:r w:rsidR="005841ED">
        <w:rPr>
          <w:rFonts w:ascii="Times New Roman" w:eastAsia="Gadugi" w:hAnsi="Times New Roman" w:cs="Times New Roman"/>
          <w:sz w:val="24"/>
          <w:szCs w:val="24"/>
        </w:rPr>
        <w:t xml:space="preserve">why they did not enroll in college.  </w:t>
      </w:r>
      <w:r w:rsidR="005841ED">
        <w:rPr>
          <w:rFonts w:ascii="Times New Roman" w:eastAsia="Gadugi" w:hAnsi="Times New Roman" w:cs="Times New Roman"/>
          <w:sz w:val="24"/>
          <w:szCs w:val="24"/>
        </w:rPr>
        <w:lastRenderedPageBreak/>
        <w:t>Determining what happened to these players was relatively easy</w:t>
      </w:r>
      <w:r w:rsidR="00AD6D80">
        <w:rPr>
          <w:rFonts w:ascii="Times New Roman" w:eastAsia="Gadugi" w:hAnsi="Times New Roman" w:cs="Times New Roman"/>
          <w:sz w:val="24"/>
          <w:szCs w:val="24"/>
        </w:rPr>
        <w:t xml:space="preserve"> (although time consuming), because </w:t>
      </w:r>
      <w:r w:rsidR="002406D0">
        <w:rPr>
          <w:rFonts w:ascii="Times New Roman" w:eastAsia="Gadugi" w:hAnsi="Times New Roman" w:cs="Times New Roman"/>
          <w:sz w:val="24"/>
          <w:szCs w:val="24"/>
        </w:rPr>
        <w:t xml:space="preserve">most </w:t>
      </w:r>
      <w:r w:rsidR="00AD6D80">
        <w:rPr>
          <w:rFonts w:ascii="Times New Roman" w:eastAsia="Gadugi" w:hAnsi="Times New Roman" w:cs="Times New Roman"/>
          <w:sz w:val="24"/>
          <w:szCs w:val="24"/>
        </w:rPr>
        <w:t>of the</w:t>
      </w:r>
      <w:r w:rsidR="005841ED">
        <w:rPr>
          <w:rFonts w:ascii="Times New Roman" w:eastAsia="Gadugi" w:hAnsi="Times New Roman" w:cs="Times New Roman"/>
          <w:sz w:val="24"/>
          <w:szCs w:val="24"/>
        </w:rPr>
        <w:t>m</w:t>
      </w:r>
      <w:r w:rsidR="00AD6D80">
        <w:rPr>
          <w:rFonts w:ascii="Times New Roman" w:eastAsia="Gadugi" w:hAnsi="Times New Roman" w:cs="Times New Roman"/>
          <w:sz w:val="24"/>
          <w:szCs w:val="24"/>
        </w:rPr>
        <w:t xml:space="preserve"> had been </w:t>
      </w:r>
      <w:r w:rsidR="00DD61A9">
        <w:rPr>
          <w:rFonts w:ascii="Times New Roman" w:eastAsia="Gadugi" w:hAnsi="Times New Roman" w:cs="Times New Roman"/>
          <w:sz w:val="24"/>
          <w:szCs w:val="24"/>
        </w:rPr>
        <w:t xml:space="preserve">prominent </w:t>
      </w:r>
      <w:r w:rsidR="00AD6D80">
        <w:rPr>
          <w:rFonts w:ascii="Times New Roman" w:eastAsia="Gadugi" w:hAnsi="Times New Roman" w:cs="Times New Roman"/>
          <w:sz w:val="24"/>
          <w:szCs w:val="24"/>
        </w:rPr>
        <w:t xml:space="preserve">high school </w:t>
      </w:r>
      <w:r w:rsidR="00DD61A9">
        <w:rPr>
          <w:rFonts w:ascii="Times New Roman" w:eastAsia="Gadugi" w:hAnsi="Times New Roman" w:cs="Times New Roman"/>
          <w:sz w:val="24"/>
          <w:szCs w:val="24"/>
        </w:rPr>
        <w:t xml:space="preserve">football </w:t>
      </w:r>
      <w:r w:rsidR="00AD6D80">
        <w:rPr>
          <w:rFonts w:ascii="Times New Roman" w:eastAsia="Gadugi" w:hAnsi="Times New Roman" w:cs="Times New Roman"/>
          <w:sz w:val="24"/>
          <w:szCs w:val="24"/>
        </w:rPr>
        <w:t>stars.</w:t>
      </w:r>
      <w:r w:rsidR="00AD6D80">
        <w:rPr>
          <w:rStyle w:val="FootnoteReference"/>
          <w:rFonts w:ascii="Times New Roman" w:eastAsia="Gadugi" w:hAnsi="Times New Roman" w:cs="Times New Roman"/>
          <w:sz w:val="24"/>
          <w:szCs w:val="24"/>
        </w:rPr>
        <w:footnoteReference w:id="16"/>
      </w:r>
    </w:p>
    <w:p w14:paraId="30069710" w14:textId="3CDA49DF" w:rsidR="0016567E" w:rsidRDefault="004D6458"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In all, we were able to </w:t>
      </w:r>
      <w:r w:rsidR="00BD08E2">
        <w:rPr>
          <w:rFonts w:ascii="Times New Roman" w:eastAsia="Gadugi" w:hAnsi="Times New Roman" w:cs="Times New Roman"/>
          <w:sz w:val="24"/>
          <w:szCs w:val="24"/>
        </w:rPr>
        <w:t xml:space="preserve">match 31,680 of the 33,850 elite high-school football players to a </w:t>
      </w:r>
      <w:r w:rsidR="00FB6146">
        <w:rPr>
          <w:rFonts w:ascii="Times New Roman" w:eastAsia="Gadugi" w:hAnsi="Times New Roman" w:cs="Times New Roman"/>
          <w:sz w:val="24"/>
          <w:szCs w:val="24"/>
        </w:rPr>
        <w:t>Division I roster in the fall after graduation.</w:t>
      </w:r>
      <w:r w:rsidR="00C43046">
        <w:rPr>
          <w:rFonts w:ascii="Times New Roman" w:eastAsia="Gadugi" w:hAnsi="Times New Roman" w:cs="Times New Roman"/>
          <w:sz w:val="24"/>
          <w:szCs w:val="24"/>
        </w:rPr>
        <w:t xml:space="preserve"> </w:t>
      </w:r>
      <w:r w:rsidR="00EB39E2">
        <w:rPr>
          <w:rFonts w:ascii="Times New Roman" w:eastAsia="Gadugi" w:hAnsi="Times New Roman" w:cs="Times New Roman"/>
          <w:sz w:val="24"/>
          <w:szCs w:val="24"/>
        </w:rPr>
        <w:t>T</w:t>
      </w:r>
      <w:r w:rsidR="00AD6D80">
        <w:rPr>
          <w:rFonts w:ascii="Times New Roman" w:eastAsia="Gadugi" w:hAnsi="Times New Roman" w:cs="Times New Roman"/>
          <w:sz w:val="24"/>
          <w:szCs w:val="24"/>
        </w:rPr>
        <w:t xml:space="preserve">he </w:t>
      </w:r>
      <w:r w:rsidR="00283984">
        <w:rPr>
          <w:rFonts w:ascii="Times New Roman" w:eastAsia="Gadugi" w:hAnsi="Times New Roman" w:cs="Times New Roman"/>
          <w:sz w:val="24"/>
          <w:szCs w:val="24"/>
        </w:rPr>
        <w:t xml:space="preserve">remaining </w:t>
      </w:r>
      <w:r w:rsidR="00C43046">
        <w:rPr>
          <w:rFonts w:ascii="Times New Roman" w:eastAsia="Gadugi" w:hAnsi="Times New Roman" w:cs="Times New Roman"/>
          <w:sz w:val="24"/>
          <w:szCs w:val="24"/>
        </w:rPr>
        <w:t xml:space="preserve">2170 </w:t>
      </w:r>
      <w:r w:rsidR="00AD6D80">
        <w:rPr>
          <w:rFonts w:ascii="Times New Roman" w:eastAsia="Gadugi" w:hAnsi="Times New Roman" w:cs="Times New Roman"/>
          <w:sz w:val="24"/>
          <w:szCs w:val="24"/>
        </w:rPr>
        <w:t>unmatched athletes f</w:t>
      </w:r>
      <w:r w:rsidR="00EB39E2">
        <w:rPr>
          <w:rFonts w:ascii="Times New Roman" w:eastAsia="Gadugi" w:hAnsi="Times New Roman" w:cs="Times New Roman"/>
          <w:sz w:val="24"/>
          <w:szCs w:val="24"/>
        </w:rPr>
        <w:t>al</w:t>
      </w:r>
      <w:r w:rsidR="00AD6D80">
        <w:rPr>
          <w:rFonts w:ascii="Times New Roman" w:eastAsia="Gadugi" w:hAnsi="Times New Roman" w:cs="Times New Roman"/>
          <w:sz w:val="24"/>
          <w:szCs w:val="24"/>
        </w:rPr>
        <w:t>l into two groups.  The first we term “voluntary withdrawals”</w:t>
      </w:r>
      <w:r w:rsidR="005D0F0B">
        <w:rPr>
          <w:rFonts w:ascii="Times New Roman" w:eastAsia="Gadugi" w:hAnsi="Times New Roman" w:cs="Times New Roman"/>
          <w:sz w:val="24"/>
          <w:szCs w:val="24"/>
        </w:rPr>
        <w:t xml:space="preserve"> and amount to </w:t>
      </w:r>
      <w:r w:rsidR="00D47D3A">
        <w:rPr>
          <w:rFonts w:ascii="Times New Roman" w:eastAsia="Gadugi" w:hAnsi="Times New Roman" w:cs="Times New Roman"/>
          <w:sz w:val="24"/>
          <w:szCs w:val="24"/>
        </w:rPr>
        <w:t>1238 elite players.</w:t>
      </w:r>
      <w:r w:rsidR="00AD6D80">
        <w:rPr>
          <w:rFonts w:ascii="Times New Roman" w:eastAsia="Gadugi" w:hAnsi="Times New Roman" w:cs="Times New Roman"/>
          <w:sz w:val="24"/>
          <w:szCs w:val="24"/>
        </w:rPr>
        <w:t xml:space="preserve"> </w:t>
      </w:r>
      <w:r w:rsidR="0016567E">
        <w:rPr>
          <w:rFonts w:ascii="Times New Roman" w:eastAsia="Gadugi" w:hAnsi="Times New Roman" w:cs="Times New Roman"/>
          <w:sz w:val="24"/>
          <w:szCs w:val="24"/>
        </w:rPr>
        <w:t xml:space="preserve">These were </w:t>
      </w:r>
      <w:r w:rsidR="00AD6D80">
        <w:rPr>
          <w:rFonts w:ascii="Times New Roman" w:eastAsia="Gadugi" w:hAnsi="Times New Roman" w:cs="Times New Roman"/>
          <w:sz w:val="24"/>
          <w:szCs w:val="24"/>
        </w:rPr>
        <w:t xml:space="preserve">players who met </w:t>
      </w:r>
      <w:r w:rsidR="00DD61A9">
        <w:rPr>
          <w:rFonts w:ascii="Times New Roman" w:eastAsia="Gadugi" w:hAnsi="Times New Roman" w:cs="Times New Roman"/>
          <w:sz w:val="24"/>
          <w:szCs w:val="24"/>
        </w:rPr>
        <w:t xml:space="preserve">all the requirements </w:t>
      </w:r>
      <w:r w:rsidR="00AD6D80">
        <w:rPr>
          <w:rFonts w:ascii="Times New Roman" w:eastAsia="Gadugi" w:hAnsi="Times New Roman" w:cs="Times New Roman"/>
          <w:sz w:val="24"/>
          <w:szCs w:val="24"/>
        </w:rPr>
        <w:t>to play NCAA football but chose not to</w:t>
      </w:r>
      <w:r w:rsidR="0016567E">
        <w:rPr>
          <w:rFonts w:ascii="Times New Roman" w:eastAsia="Gadugi" w:hAnsi="Times New Roman" w:cs="Times New Roman"/>
          <w:sz w:val="24"/>
          <w:szCs w:val="24"/>
        </w:rPr>
        <w:t xml:space="preserve"> do so</w:t>
      </w:r>
      <w:r w:rsidR="00AD6D80">
        <w:rPr>
          <w:rFonts w:ascii="Times New Roman" w:eastAsia="Gadugi" w:hAnsi="Times New Roman" w:cs="Times New Roman"/>
          <w:sz w:val="24"/>
          <w:szCs w:val="24"/>
        </w:rPr>
        <w:t xml:space="preserve">. </w:t>
      </w:r>
      <w:r w:rsidR="0016567E">
        <w:rPr>
          <w:rFonts w:ascii="Times New Roman" w:eastAsia="Gadugi" w:hAnsi="Times New Roman" w:cs="Times New Roman"/>
          <w:sz w:val="24"/>
          <w:szCs w:val="24"/>
        </w:rPr>
        <w:t xml:space="preserve"> Many accepted scholarships for other sports instead.  Some chose to play a season of community or junior college football</w:t>
      </w:r>
      <w:r w:rsidR="00DD61A9">
        <w:rPr>
          <w:rFonts w:ascii="Times New Roman" w:eastAsia="Gadugi" w:hAnsi="Times New Roman" w:cs="Times New Roman"/>
          <w:sz w:val="24"/>
          <w:szCs w:val="24"/>
        </w:rPr>
        <w:t>,</w:t>
      </w:r>
      <w:r w:rsidR="0016567E">
        <w:rPr>
          <w:rFonts w:ascii="Times New Roman" w:eastAsia="Gadugi" w:hAnsi="Times New Roman" w:cs="Times New Roman"/>
          <w:sz w:val="24"/>
          <w:szCs w:val="24"/>
        </w:rPr>
        <w:t xml:space="preserve"> in hope</w:t>
      </w:r>
      <w:r w:rsidR="00DD61A9">
        <w:rPr>
          <w:rFonts w:ascii="Times New Roman" w:eastAsia="Gadugi" w:hAnsi="Times New Roman" w:cs="Times New Roman"/>
          <w:sz w:val="24"/>
          <w:szCs w:val="24"/>
        </w:rPr>
        <w:t>s</w:t>
      </w:r>
      <w:r w:rsidR="0016567E">
        <w:rPr>
          <w:rFonts w:ascii="Times New Roman" w:eastAsia="Gadugi" w:hAnsi="Times New Roman" w:cs="Times New Roman"/>
          <w:sz w:val="24"/>
          <w:szCs w:val="24"/>
        </w:rPr>
        <w:t xml:space="preserve"> of improving their football scholarship offers.  Some chose to skip college completely, most commonly joining </w:t>
      </w:r>
      <w:r w:rsidR="00DD61A9">
        <w:rPr>
          <w:rFonts w:ascii="Times New Roman" w:eastAsia="Gadugi" w:hAnsi="Times New Roman" w:cs="Times New Roman"/>
          <w:sz w:val="24"/>
          <w:szCs w:val="24"/>
        </w:rPr>
        <w:t>the military</w:t>
      </w:r>
      <w:r w:rsidR="0016567E">
        <w:rPr>
          <w:rFonts w:ascii="Times New Roman" w:eastAsia="Gadugi" w:hAnsi="Times New Roman" w:cs="Times New Roman"/>
          <w:sz w:val="24"/>
          <w:szCs w:val="24"/>
        </w:rPr>
        <w:t>.</w:t>
      </w:r>
      <w:r w:rsidR="00AD6D80">
        <w:rPr>
          <w:rFonts w:ascii="Times New Roman" w:eastAsia="Gadugi" w:hAnsi="Times New Roman" w:cs="Times New Roman"/>
          <w:sz w:val="24"/>
          <w:szCs w:val="24"/>
        </w:rPr>
        <w:t xml:space="preserve"> </w:t>
      </w:r>
      <w:r w:rsidR="00897C08">
        <w:rPr>
          <w:rFonts w:ascii="Times New Roman" w:eastAsia="Gadugi" w:hAnsi="Times New Roman" w:cs="Times New Roman"/>
          <w:sz w:val="24"/>
          <w:szCs w:val="24"/>
        </w:rPr>
        <w:t>And in s</w:t>
      </w:r>
      <w:r w:rsidR="0001196C">
        <w:rPr>
          <w:rFonts w:ascii="Times New Roman" w:eastAsia="Gadugi" w:hAnsi="Times New Roman" w:cs="Times New Roman"/>
          <w:sz w:val="24"/>
          <w:szCs w:val="24"/>
        </w:rPr>
        <w:t xml:space="preserve">ome cases, we were unable to document an explanation for why the elite player failed to </w:t>
      </w:r>
      <w:r w:rsidR="003571C3">
        <w:rPr>
          <w:rFonts w:ascii="Times New Roman" w:eastAsia="Gadugi" w:hAnsi="Times New Roman" w:cs="Times New Roman"/>
          <w:sz w:val="24"/>
          <w:szCs w:val="24"/>
        </w:rPr>
        <w:t xml:space="preserve">seamlessly </w:t>
      </w:r>
      <w:r w:rsidR="0001196C">
        <w:rPr>
          <w:rFonts w:ascii="Times New Roman" w:eastAsia="Gadugi" w:hAnsi="Times New Roman" w:cs="Times New Roman"/>
          <w:sz w:val="24"/>
          <w:szCs w:val="24"/>
        </w:rPr>
        <w:t>transition to a Division I program after graduating from high school.</w:t>
      </w:r>
      <w:r w:rsidR="001E3314">
        <w:rPr>
          <w:rStyle w:val="FootnoteReference"/>
          <w:rFonts w:ascii="Times New Roman" w:eastAsia="Gadugi" w:hAnsi="Times New Roman" w:cs="Times New Roman"/>
          <w:sz w:val="24"/>
          <w:szCs w:val="24"/>
        </w:rPr>
        <w:footnoteReference w:id="17"/>
      </w:r>
    </w:p>
    <w:p w14:paraId="3A86BBB7" w14:textId="558179A9" w:rsidR="001E00AE" w:rsidRDefault="00593A9C"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The second </w:t>
      </w:r>
      <w:r w:rsidR="0016567E">
        <w:rPr>
          <w:rFonts w:ascii="Times New Roman" w:eastAsia="Gadugi" w:hAnsi="Times New Roman" w:cs="Times New Roman"/>
          <w:sz w:val="24"/>
          <w:szCs w:val="24"/>
        </w:rPr>
        <w:t>group</w:t>
      </w:r>
      <w:r w:rsidR="004B0CDC">
        <w:rPr>
          <w:rFonts w:ascii="Times New Roman" w:eastAsia="Gadugi" w:hAnsi="Times New Roman" w:cs="Times New Roman"/>
          <w:sz w:val="24"/>
          <w:szCs w:val="24"/>
        </w:rPr>
        <w:t>, consisting of 932 elite players,</w:t>
      </w:r>
      <w:r w:rsidR="0016567E">
        <w:rPr>
          <w:rFonts w:ascii="Times New Roman" w:eastAsia="Gadugi" w:hAnsi="Times New Roman" w:cs="Times New Roman"/>
          <w:sz w:val="24"/>
          <w:szCs w:val="24"/>
        </w:rPr>
        <w:t xml:space="preserve"> </w:t>
      </w:r>
      <w:r w:rsidR="00DD61A9">
        <w:rPr>
          <w:rFonts w:ascii="Times New Roman" w:eastAsia="Gadugi" w:hAnsi="Times New Roman" w:cs="Times New Roman"/>
          <w:sz w:val="24"/>
          <w:szCs w:val="24"/>
        </w:rPr>
        <w:t xml:space="preserve">are </w:t>
      </w:r>
      <w:r w:rsidR="00916241">
        <w:rPr>
          <w:rFonts w:ascii="Times New Roman" w:eastAsia="Gadugi" w:hAnsi="Times New Roman" w:cs="Times New Roman"/>
          <w:sz w:val="24"/>
          <w:szCs w:val="24"/>
        </w:rPr>
        <w:t>the “</w:t>
      </w:r>
      <w:r w:rsidR="0016567E">
        <w:rPr>
          <w:rFonts w:ascii="Times New Roman" w:eastAsia="Gadugi" w:hAnsi="Times New Roman" w:cs="Times New Roman"/>
          <w:sz w:val="24"/>
          <w:szCs w:val="24"/>
        </w:rPr>
        <w:t>derailed</w:t>
      </w:r>
      <w:r w:rsidR="00916241">
        <w:rPr>
          <w:rFonts w:ascii="Times New Roman" w:eastAsia="Gadugi" w:hAnsi="Times New Roman" w:cs="Times New Roman"/>
          <w:sz w:val="24"/>
          <w:szCs w:val="24"/>
        </w:rPr>
        <w:t>”</w:t>
      </w:r>
      <w:r w:rsidR="0016567E">
        <w:rPr>
          <w:rFonts w:ascii="Times New Roman" w:eastAsia="Gadugi" w:hAnsi="Times New Roman" w:cs="Times New Roman"/>
          <w:sz w:val="24"/>
          <w:szCs w:val="24"/>
        </w:rPr>
        <w:t xml:space="preserve"> players.  These </w:t>
      </w:r>
      <w:r w:rsidR="00846529">
        <w:rPr>
          <w:rFonts w:ascii="Times New Roman" w:eastAsia="Gadugi" w:hAnsi="Times New Roman" w:cs="Times New Roman"/>
          <w:sz w:val="24"/>
          <w:szCs w:val="24"/>
        </w:rPr>
        <w:t>a</w:t>
      </w:r>
      <w:r w:rsidR="0016567E">
        <w:rPr>
          <w:rFonts w:ascii="Times New Roman" w:eastAsia="Gadugi" w:hAnsi="Times New Roman" w:cs="Times New Roman"/>
          <w:sz w:val="24"/>
          <w:szCs w:val="24"/>
        </w:rPr>
        <w:t>re high school stars that had been recruited</w:t>
      </w:r>
      <w:r w:rsidR="00846529">
        <w:rPr>
          <w:rFonts w:ascii="Times New Roman" w:eastAsia="Gadugi" w:hAnsi="Times New Roman" w:cs="Times New Roman"/>
          <w:sz w:val="24"/>
          <w:szCs w:val="24"/>
        </w:rPr>
        <w:t xml:space="preserve"> by college programs and typically </w:t>
      </w:r>
      <w:r w:rsidR="009746F3">
        <w:rPr>
          <w:rFonts w:ascii="Times New Roman" w:eastAsia="Gadugi" w:hAnsi="Times New Roman" w:cs="Times New Roman"/>
          <w:sz w:val="24"/>
          <w:szCs w:val="24"/>
        </w:rPr>
        <w:t>offered scholarships</w:t>
      </w:r>
      <w:r w:rsidR="00846529">
        <w:rPr>
          <w:rFonts w:ascii="Times New Roman" w:eastAsia="Gadugi" w:hAnsi="Times New Roman" w:cs="Times New Roman"/>
          <w:sz w:val="24"/>
          <w:szCs w:val="24"/>
        </w:rPr>
        <w:t xml:space="preserve">; </w:t>
      </w:r>
      <w:r w:rsidR="009746F3">
        <w:rPr>
          <w:rFonts w:ascii="Times New Roman" w:eastAsia="Gadugi" w:hAnsi="Times New Roman" w:cs="Times New Roman"/>
          <w:sz w:val="24"/>
          <w:szCs w:val="24"/>
        </w:rPr>
        <w:t xml:space="preserve">many had </w:t>
      </w:r>
      <w:r w:rsidR="0016567E">
        <w:rPr>
          <w:rFonts w:ascii="Times New Roman" w:eastAsia="Gadugi" w:hAnsi="Times New Roman" w:cs="Times New Roman"/>
          <w:sz w:val="24"/>
          <w:szCs w:val="24"/>
        </w:rPr>
        <w:t xml:space="preserve">advanced as far as </w:t>
      </w:r>
      <w:r w:rsidR="009746F3">
        <w:rPr>
          <w:rFonts w:ascii="Times New Roman" w:eastAsia="Gadugi" w:hAnsi="Times New Roman" w:cs="Times New Roman"/>
          <w:sz w:val="24"/>
          <w:szCs w:val="24"/>
        </w:rPr>
        <w:t>signing a</w:t>
      </w:r>
      <w:r w:rsidR="002406D0">
        <w:rPr>
          <w:rFonts w:ascii="Times New Roman" w:eastAsia="Gadugi" w:hAnsi="Times New Roman" w:cs="Times New Roman"/>
          <w:sz w:val="24"/>
          <w:szCs w:val="24"/>
        </w:rPr>
        <w:t>n official</w:t>
      </w:r>
      <w:r w:rsidR="009746F3">
        <w:rPr>
          <w:rFonts w:ascii="Times New Roman" w:eastAsia="Gadugi" w:hAnsi="Times New Roman" w:cs="Times New Roman"/>
          <w:sz w:val="24"/>
          <w:szCs w:val="24"/>
        </w:rPr>
        <w:t xml:space="preserve"> </w:t>
      </w:r>
      <w:r w:rsidR="0016567E">
        <w:rPr>
          <w:rFonts w:ascii="Times New Roman" w:eastAsia="Gadugi" w:hAnsi="Times New Roman" w:cs="Times New Roman"/>
          <w:sz w:val="24"/>
          <w:szCs w:val="24"/>
        </w:rPr>
        <w:t xml:space="preserve">commitment </w:t>
      </w:r>
      <w:r w:rsidR="009746F3">
        <w:rPr>
          <w:rFonts w:ascii="Times New Roman" w:eastAsia="Gadugi" w:hAnsi="Times New Roman" w:cs="Times New Roman"/>
          <w:sz w:val="24"/>
          <w:szCs w:val="24"/>
        </w:rPr>
        <w:t>letter</w:t>
      </w:r>
      <w:r w:rsidR="00846529">
        <w:rPr>
          <w:rFonts w:ascii="Times New Roman" w:eastAsia="Gadugi" w:hAnsi="Times New Roman" w:cs="Times New Roman"/>
          <w:sz w:val="24"/>
          <w:szCs w:val="24"/>
        </w:rPr>
        <w:t>.  However, such offers are sometimes made before a player’s</w:t>
      </w:r>
      <w:r w:rsidR="009746F3">
        <w:rPr>
          <w:rFonts w:ascii="Times New Roman" w:eastAsia="Gadugi" w:hAnsi="Times New Roman" w:cs="Times New Roman"/>
          <w:sz w:val="24"/>
          <w:szCs w:val="24"/>
        </w:rPr>
        <w:t xml:space="preserve"> final </w:t>
      </w:r>
      <w:r w:rsidR="00846529">
        <w:rPr>
          <w:rFonts w:ascii="Times New Roman" w:eastAsia="Gadugi" w:hAnsi="Times New Roman" w:cs="Times New Roman"/>
          <w:sz w:val="24"/>
          <w:szCs w:val="24"/>
        </w:rPr>
        <w:t xml:space="preserve">high school </w:t>
      </w:r>
      <w:r w:rsidR="009746F3">
        <w:rPr>
          <w:rFonts w:ascii="Times New Roman" w:eastAsia="Gadugi" w:hAnsi="Times New Roman" w:cs="Times New Roman"/>
          <w:sz w:val="24"/>
          <w:szCs w:val="24"/>
        </w:rPr>
        <w:t xml:space="preserve">grades </w:t>
      </w:r>
      <w:r w:rsidR="00846529">
        <w:rPr>
          <w:rFonts w:ascii="Times New Roman" w:eastAsia="Gadugi" w:hAnsi="Times New Roman" w:cs="Times New Roman"/>
          <w:sz w:val="24"/>
          <w:szCs w:val="24"/>
        </w:rPr>
        <w:t>a</w:t>
      </w:r>
      <w:r w:rsidR="009746F3">
        <w:rPr>
          <w:rFonts w:ascii="Times New Roman" w:eastAsia="Gadugi" w:hAnsi="Times New Roman" w:cs="Times New Roman"/>
          <w:sz w:val="24"/>
          <w:szCs w:val="24"/>
        </w:rPr>
        <w:t>re available</w:t>
      </w:r>
      <w:r w:rsidR="0016567E">
        <w:rPr>
          <w:rFonts w:ascii="Times New Roman" w:eastAsia="Gadugi" w:hAnsi="Times New Roman" w:cs="Times New Roman"/>
          <w:sz w:val="24"/>
          <w:szCs w:val="24"/>
        </w:rPr>
        <w:t xml:space="preserve">.  </w:t>
      </w:r>
      <w:r w:rsidR="009746F3">
        <w:rPr>
          <w:rFonts w:ascii="Times New Roman" w:eastAsia="Gadugi" w:hAnsi="Times New Roman" w:cs="Times New Roman"/>
          <w:sz w:val="24"/>
          <w:szCs w:val="24"/>
        </w:rPr>
        <w:t>T</w:t>
      </w:r>
      <w:r w:rsidR="001E00AE" w:rsidRPr="005E3D49">
        <w:rPr>
          <w:rFonts w:ascii="Times New Roman" w:eastAsia="Gadugi" w:hAnsi="Times New Roman" w:cs="Times New Roman"/>
          <w:sz w:val="24"/>
          <w:szCs w:val="24"/>
        </w:rPr>
        <w:t xml:space="preserve">he NCAA </w:t>
      </w:r>
      <w:r w:rsidR="009746F3">
        <w:rPr>
          <w:rFonts w:ascii="Times New Roman" w:eastAsia="Gadugi" w:hAnsi="Times New Roman" w:cs="Times New Roman"/>
          <w:sz w:val="24"/>
          <w:szCs w:val="24"/>
        </w:rPr>
        <w:t xml:space="preserve">enforces </w:t>
      </w:r>
      <w:r w:rsidR="001E00AE" w:rsidRPr="005E3D49">
        <w:rPr>
          <w:rFonts w:ascii="Times New Roman" w:eastAsia="Gadugi" w:hAnsi="Times New Roman" w:cs="Times New Roman"/>
          <w:sz w:val="24"/>
          <w:szCs w:val="24"/>
        </w:rPr>
        <w:t xml:space="preserve">explicit </w:t>
      </w:r>
      <w:r w:rsidR="00846529">
        <w:rPr>
          <w:rFonts w:ascii="Times New Roman" w:eastAsia="Gadugi" w:hAnsi="Times New Roman" w:cs="Times New Roman"/>
          <w:sz w:val="24"/>
          <w:szCs w:val="24"/>
        </w:rPr>
        <w:t xml:space="preserve">academic </w:t>
      </w:r>
      <w:r w:rsidR="001E00AE" w:rsidRPr="005E3D49">
        <w:rPr>
          <w:rFonts w:ascii="Times New Roman" w:eastAsia="Gadugi" w:hAnsi="Times New Roman" w:cs="Times New Roman"/>
          <w:sz w:val="24"/>
          <w:szCs w:val="24"/>
        </w:rPr>
        <w:t>admission rules for student-athlete</w:t>
      </w:r>
      <w:r w:rsidR="001E00AE">
        <w:rPr>
          <w:rFonts w:ascii="Times New Roman" w:eastAsia="Gadugi" w:hAnsi="Times New Roman" w:cs="Times New Roman"/>
          <w:sz w:val="24"/>
          <w:szCs w:val="24"/>
        </w:rPr>
        <w:t>s</w:t>
      </w:r>
      <w:r w:rsidR="00BB7FCA">
        <w:rPr>
          <w:rFonts w:ascii="Times New Roman" w:eastAsia="Gadugi" w:hAnsi="Times New Roman" w:cs="Times New Roman"/>
          <w:sz w:val="24"/>
          <w:szCs w:val="24"/>
        </w:rPr>
        <w:t xml:space="preserve">, who </w:t>
      </w:r>
      <w:r w:rsidR="001E00AE" w:rsidRPr="005E3D49">
        <w:rPr>
          <w:rFonts w:ascii="Times New Roman" w:eastAsia="Gadugi" w:hAnsi="Times New Roman" w:cs="Times New Roman"/>
          <w:sz w:val="24"/>
          <w:szCs w:val="24"/>
        </w:rPr>
        <w:t xml:space="preserve">must complete 16 NCAA-approved core courses in high school, graduate from high school with a minimum core-course GPA of at </w:t>
      </w:r>
      <w:r w:rsidR="001E00AE" w:rsidRPr="005E3D49">
        <w:rPr>
          <w:rFonts w:ascii="Times New Roman" w:eastAsia="Gadugi" w:hAnsi="Times New Roman" w:cs="Times New Roman"/>
          <w:sz w:val="24"/>
          <w:szCs w:val="24"/>
        </w:rPr>
        <w:lastRenderedPageBreak/>
        <w:t>least 2.30</w:t>
      </w:r>
      <w:r w:rsidR="001E00AE">
        <w:rPr>
          <w:rFonts w:ascii="Times New Roman" w:eastAsia="Gadugi" w:hAnsi="Times New Roman" w:cs="Times New Roman"/>
          <w:sz w:val="24"/>
          <w:szCs w:val="24"/>
        </w:rPr>
        <w:t>,</w:t>
      </w:r>
      <w:r w:rsidR="001E00AE" w:rsidRPr="005E3D49">
        <w:rPr>
          <w:rFonts w:ascii="Times New Roman" w:eastAsia="Gadugi" w:hAnsi="Times New Roman" w:cs="Times New Roman"/>
          <w:sz w:val="24"/>
          <w:szCs w:val="24"/>
        </w:rPr>
        <w:t xml:space="preserve"> and achieve a qualifying score on either the SAT or ACT.</w:t>
      </w:r>
      <w:r w:rsidR="001E00AE" w:rsidRPr="005E3D49">
        <w:rPr>
          <w:rFonts w:ascii="Times New Roman" w:eastAsia="Gadugi" w:hAnsi="Times New Roman" w:cs="Times New Roman"/>
          <w:sz w:val="24"/>
          <w:szCs w:val="24"/>
          <w:vertAlign w:val="superscript"/>
        </w:rPr>
        <w:footnoteReference w:id="18"/>
      </w:r>
      <w:r w:rsidR="001E00AE" w:rsidRPr="005E3D49">
        <w:rPr>
          <w:rFonts w:ascii="Times New Roman" w:eastAsia="Gadugi" w:hAnsi="Times New Roman" w:cs="Times New Roman"/>
          <w:sz w:val="24"/>
          <w:szCs w:val="24"/>
        </w:rPr>
        <w:t xml:space="preserve"> </w:t>
      </w:r>
      <w:r w:rsidR="001E00AE">
        <w:rPr>
          <w:rFonts w:ascii="Times New Roman" w:eastAsia="Gadugi" w:hAnsi="Times New Roman" w:cs="Times New Roman"/>
          <w:sz w:val="24"/>
          <w:szCs w:val="24"/>
        </w:rPr>
        <w:t xml:space="preserve"> </w:t>
      </w:r>
      <w:r w:rsidR="009746F3">
        <w:rPr>
          <w:rFonts w:ascii="Times New Roman" w:eastAsia="Gadugi" w:hAnsi="Times New Roman" w:cs="Times New Roman"/>
          <w:sz w:val="24"/>
          <w:szCs w:val="24"/>
        </w:rPr>
        <w:t xml:space="preserve">Via Google searches, </w:t>
      </w:r>
      <w:r w:rsidR="009746F3" w:rsidRPr="005E3D49">
        <w:rPr>
          <w:rFonts w:ascii="Times New Roman" w:eastAsia="Gadugi" w:hAnsi="Times New Roman" w:cs="Times New Roman"/>
          <w:sz w:val="24"/>
          <w:szCs w:val="24"/>
        </w:rPr>
        <w:t xml:space="preserve">we </w:t>
      </w:r>
      <w:r w:rsidR="00EB39E2">
        <w:rPr>
          <w:rFonts w:ascii="Times New Roman" w:eastAsia="Gadugi" w:hAnsi="Times New Roman" w:cs="Times New Roman"/>
          <w:sz w:val="24"/>
          <w:szCs w:val="24"/>
        </w:rPr>
        <w:t xml:space="preserve">determine </w:t>
      </w:r>
      <w:r w:rsidR="009746F3" w:rsidRPr="005E3D49">
        <w:rPr>
          <w:rFonts w:ascii="Times New Roman" w:eastAsia="Gadugi" w:hAnsi="Times New Roman" w:cs="Times New Roman"/>
          <w:sz w:val="24"/>
          <w:szCs w:val="24"/>
        </w:rPr>
        <w:t>that 7</w:t>
      </w:r>
      <w:r w:rsidR="00C45728">
        <w:rPr>
          <w:rFonts w:ascii="Times New Roman" w:eastAsia="Gadugi" w:hAnsi="Times New Roman" w:cs="Times New Roman"/>
          <w:sz w:val="24"/>
          <w:szCs w:val="24"/>
        </w:rPr>
        <w:t>72</w:t>
      </w:r>
      <w:r w:rsidR="009746F3" w:rsidRPr="005E3D49">
        <w:rPr>
          <w:rFonts w:ascii="Times New Roman" w:eastAsia="Gadugi" w:hAnsi="Times New Roman" w:cs="Times New Roman"/>
          <w:sz w:val="24"/>
          <w:szCs w:val="24"/>
        </w:rPr>
        <w:t xml:space="preserve"> </w:t>
      </w:r>
      <w:r w:rsidR="00EB39E2">
        <w:rPr>
          <w:rFonts w:ascii="Times New Roman" w:eastAsia="Gadugi" w:hAnsi="Times New Roman" w:cs="Times New Roman"/>
          <w:sz w:val="24"/>
          <w:szCs w:val="24"/>
        </w:rPr>
        <w:t xml:space="preserve">players failed to enroll in college because of </w:t>
      </w:r>
      <w:r w:rsidR="009746F3" w:rsidRPr="005E3D49">
        <w:rPr>
          <w:rFonts w:ascii="Times New Roman" w:eastAsia="Gadugi" w:hAnsi="Times New Roman" w:cs="Times New Roman"/>
          <w:sz w:val="24"/>
          <w:szCs w:val="24"/>
        </w:rPr>
        <w:t xml:space="preserve">academic </w:t>
      </w:r>
      <w:r w:rsidR="00FB14BA">
        <w:rPr>
          <w:rFonts w:ascii="Times New Roman" w:eastAsia="Gadugi" w:hAnsi="Times New Roman" w:cs="Times New Roman"/>
          <w:sz w:val="24"/>
          <w:szCs w:val="24"/>
        </w:rPr>
        <w:t>issues</w:t>
      </w:r>
      <w:r w:rsidR="009746F3" w:rsidRPr="005E3D49">
        <w:rPr>
          <w:rFonts w:ascii="Times New Roman" w:eastAsia="Gadugi" w:hAnsi="Times New Roman" w:cs="Times New Roman"/>
          <w:sz w:val="24"/>
          <w:szCs w:val="24"/>
        </w:rPr>
        <w:t>, 11</w:t>
      </w:r>
      <w:r w:rsidR="00C45728">
        <w:rPr>
          <w:rFonts w:ascii="Times New Roman" w:eastAsia="Gadugi" w:hAnsi="Times New Roman" w:cs="Times New Roman"/>
          <w:sz w:val="24"/>
          <w:szCs w:val="24"/>
        </w:rPr>
        <w:t>8</w:t>
      </w:r>
      <w:r w:rsidR="009746F3" w:rsidRPr="005E3D49">
        <w:rPr>
          <w:rFonts w:ascii="Times New Roman" w:eastAsia="Gadugi" w:hAnsi="Times New Roman" w:cs="Times New Roman"/>
          <w:sz w:val="24"/>
          <w:szCs w:val="24"/>
        </w:rPr>
        <w:t xml:space="preserve"> experienced disciplinary </w:t>
      </w:r>
      <w:r w:rsidR="009746F3">
        <w:rPr>
          <w:rFonts w:ascii="Times New Roman" w:eastAsia="Gadugi" w:hAnsi="Times New Roman" w:cs="Times New Roman"/>
          <w:sz w:val="24"/>
          <w:szCs w:val="24"/>
        </w:rPr>
        <w:t>problems</w:t>
      </w:r>
      <w:r w:rsidR="009746F3" w:rsidRPr="005E3D49">
        <w:rPr>
          <w:rFonts w:ascii="Times New Roman" w:eastAsia="Gadugi" w:hAnsi="Times New Roman" w:cs="Times New Roman"/>
          <w:sz w:val="24"/>
          <w:szCs w:val="24"/>
        </w:rPr>
        <w:t xml:space="preserve">, and 42 </w:t>
      </w:r>
      <w:r w:rsidR="009746F3">
        <w:rPr>
          <w:rFonts w:ascii="Times New Roman" w:eastAsia="Gadugi" w:hAnsi="Times New Roman" w:cs="Times New Roman"/>
          <w:sz w:val="24"/>
          <w:szCs w:val="24"/>
        </w:rPr>
        <w:t xml:space="preserve">had </w:t>
      </w:r>
      <w:r w:rsidR="009746F3" w:rsidRPr="005E3D49">
        <w:rPr>
          <w:rFonts w:ascii="Times New Roman" w:eastAsia="Gadugi" w:hAnsi="Times New Roman" w:cs="Times New Roman"/>
          <w:sz w:val="24"/>
          <w:szCs w:val="24"/>
        </w:rPr>
        <w:t xml:space="preserve">a combination of </w:t>
      </w:r>
      <w:r w:rsidR="009746F3">
        <w:rPr>
          <w:rFonts w:ascii="Times New Roman" w:eastAsia="Gadugi" w:hAnsi="Times New Roman" w:cs="Times New Roman"/>
          <w:sz w:val="24"/>
          <w:szCs w:val="24"/>
        </w:rPr>
        <w:t>the two</w:t>
      </w:r>
      <w:r w:rsidR="00262012">
        <w:rPr>
          <w:rFonts w:ascii="Times New Roman" w:eastAsia="Gadugi" w:hAnsi="Times New Roman" w:cs="Times New Roman"/>
          <w:sz w:val="24"/>
          <w:szCs w:val="24"/>
        </w:rPr>
        <w:t xml:space="preserve">, </w:t>
      </w:r>
      <w:r w:rsidR="009A43CB">
        <w:rPr>
          <w:rFonts w:ascii="Times New Roman" w:eastAsia="Gadugi" w:hAnsi="Times New Roman" w:cs="Times New Roman"/>
          <w:sz w:val="24"/>
          <w:szCs w:val="24"/>
        </w:rPr>
        <w:t xml:space="preserve">accounting </w:t>
      </w:r>
      <w:r w:rsidR="00262012">
        <w:rPr>
          <w:rFonts w:ascii="Times New Roman" w:eastAsia="Gadugi" w:hAnsi="Times New Roman" w:cs="Times New Roman"/>
          <w:sz w:val="24"/>
          <w:szCs w:val="24"/>
        </w:rPr>
        <w:t xml:space="preserve">for </w:t>
      </w:r>
      <w:r w:rsidR="009A43CB">
        <w:rPr>
          <w:rFonts w:ascii="Times New Roman" w:eastAsia="Gadugi" w:hAnsi="Times New Roman" w:cs="Times New Roman"/>
          <w:sz w:val="24"/>
          <w:szCs w:val="24"/>
        </w:rPr>
        <w:t>the</w:t>
      </w:r>
      <w:r w:rsidR="00262012">
        <w:rPr>
          <w:rFonts w:ascii="Times New Roman" w:eastAsia="Gadugi" w:hAnsi="Times New Roman" w:cs="Times New Roman"/>
          <w:sz w:val="24"/>
          <w:szCs w:val="24"/>
        </w:rPr>
        <w:t xml:space="preserve"> total of 932 derailed </w:t>
      </w:r>
      <w:r w:rsidR="00A26997">
        <w:rPr>
          <w:rFonts w:ascii="Times New Roman" w:eastAsia="Gadugi" w:hAnsi="Times New Roman" w:cs="Times New Roman"/>
          <w:sz w:val="24"/>
          <w:szCs w:val="24"/>
        </w:rPr>
        <w:t>players</w:t>
      </w:r>
      <w:r w:rsidR="009746F3" w:rsidRPr="005E3D49">
        <w:rPr>
          <w:rFonts w:ascii="Times New Roman" w:eastAsia="Gadugi" w:hAnsi="Times New Roman" w:cs="Times New Roman"/>
          <w:sz w:val="24"/>
          <w:szCs w:val="24"/>
        </w:rPr>
        <w:t>.</w:t>
      </w:r>
      <w:r w:rsidR="009746F3">
        <w:rPr>
          <w:rFonts w:ascii="Times New Roman" w:eastAsia="Gadugi" w:hAnsi="Times New Roman" w:cs="Times New Roman"/>
          <w:sz w:val="24"/>
          <w:szCs w:val="24"/>
        </w:rPr>
        <w:t xml:space="preserve">  In the “disciplinary problems” category, we include</w:t>
      </w:r>
      <w:r w:rsidR="001E00AE" w:rsidRPr="005E3D49">
        <w:rPr>
          <w:rFonts w:ascii="Times New Roman" w:eastAsia="Gadugi" w:hAnsi="Times New Roman" w:cs="Times New Roman"/>
          <w:sz w:val="24"/>
          <w:szCs w:val="24"/>
        </w:rPr>
        <w:t xml:space="preserve"> </w:t>
      </w:r>
      <w:r w:rsidR="009746F3">
        <w:rPr>
          <w:rFonts w:ascii="Times New Roman" w:eastAsia="Gadugi" w:hAnsi="Times New Roman" w:cs="Times New Roman"/>
          <w:sz w:val="24"/>
          <w:szCs w:val="24"/>
        </w:rPr>
        <w:t xml:space="preserve">both players who committed an untoward act (e.g., a crime for which they were arrested and convicted) before enrolling in college, </w:t>
      </w:r>
      <w:r w:rsidR="001E00AE" w:rsidRPr="005E3D49">
        <w:rPr>
          <w:rFonts w:ascii="Times New Roman" w:eastAsia="Gadugi" w:hAnsi="Times New Roman" w:cs="Times New Roman"/>
          <w:sz w:val="24"/>
          <w:szCs w:val="24"/>
        </w:rPr>
        <w:t xml:space="preserve">as well as a small number of players dismissed from </w:t>
      </w:r>
      <w:r w:rsidR="009746F3">
        <w:rPr>
          <w:rFonts w:ascii="Times New Roman" w:eastAsia="Gadugi" w:hAnsi="Times New Roman" w:cs="Times New Roman"/>
          <w:sz w:val="24"/>
          <w:szCs w:val="24"/>
        </w:rPr>
        <w:t xml:space="preserve">their college </w:t>
      </w:r>
      <w:r w:rsidR="001E00AE" w:rsidRPr="005E3D49">
        <w:rPr>
          <w:rFonts w:ascii="Times New Roman" w:eastAsia="Gadugi" w:hAnsi="Times New Roman" w:cs="Times New Roman"/>
          <w:sz w:val="24"/>
          <w:szCs w:val="24"/>
        </w:rPr>
        <w:t>team before the start of the football season.</w:t>
      </w:r>
    </w:p>
    <w:p w14:paraId="7DA07E1A" w14:textId="3223C9B4" w:rsidR="00BB7FCA" w:rsidRDefault="001E00AE"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Table 2 </w:t>
      </w:r>
      <w:r w:rsidR="005E25A1">
        <w:rPr>
          <w:rFonts w:ascii="Times New Roman" w:eastAsia="Gadugi" w:hAnsi="Times New Roman" w:cs="Times New Roman"/>
          <w:sz w:val="24"/>
          <w:szCs w:val="24"/>
        </w:rPr>
        <w:t xml:space="preserve">groups our entire </w:t>
      </w:r>
      <w:r w:rsidR="00BB7FCA">
        <w:rPr>
          <w:rFonts w:ascii="Times New Roman" w:eastAsia="Gadugi" w:hAnsi="Times New Roman" w:cs="Times New Roman"/>
          <w:sz w:val="24"/>
          <w:szCs w:val="24"/>
        </w:rPr>
        <w:t>33,35</w:t>
      </w:r>
      <w:r w:rsidR="00916241">
        <w:rPr>
          <w:rFonts w:ascii="Times New Roman" w:eastAsia="Gadugi" w:hAnsi="Times New Roman" w:cs="Times New Roman"/>
          <w:sz w:val="24"/>
          <w:szCs w:val="24"/>
        </w:rPr>
        <w:t xml:space="preserve">0 </w:t>
      </w:r>
      <w:r w:rsidR="00BB7FCA">
        <w:rPr>
          <w:rFonts w:ascii="Times New Roman" w:eastAsia="Gadugi" w:hAnsi="Times New Roman" w:cs="Times New Roman"/>
          <w:sz w:val="24"/>
          <w:szCs w:val="24"/>
        </w:rPr>
        <w:t>high</w:t>
      </w:r>
      <w:r w:rsidR="005E25A1">
        <w:rPr>
          <w:rFonts w:ascii="Times New Roman" w:eastAsia="Gadugi" w:hAnsi="Times New Roman" w:cs="Times New Roman"/>
          <w:sz w:val="24"/>
          <w:szCs w:val="24"/>
        </w:rPr>
        <w:t>-</w:t>
      </w:r>
      <w:r w:rsidR="00BB7FCA">
        <w:rPr>
          <w:rFonts w:ascii="Times New Roman" w:eastAsia="Gadugi" w:hAnsi="Times New Roman" w:cs="Times New Roman"/>
          <w:sz w:val="24"/>
          <w:szCs w:val="24"/>
        </w:rPr>
        <w:t>school</w:t>
      </w:r>
      <w:r w:rsidR="005E25A1">
        <w:rPr>
          <w:rFonts w:ascii="Times New Roman" w:eastAsia="Gadugi" w:hAnsi="Times New Roman" w:cs="Times New Roman"/>
          <w:sz w:val="24"/>
          <w:szCs w:val="24"/>
        </w:rPr>
        <w:t>-</w:t>
      </w:r>
      <w:r w:rsidR="00BB7FCA">
        <w:rPr>
          <w:rFonts w:ascii="Times New Roman" w:eastAsia="Gadugi" w:hAnsi="Times New Roman" w:cs="Times New Roman"/>
          <w:sz w:val="24"/>
          <w:szCs w:val="24"/>
        </w:rPr>
        <w:t>player</w:t>
      </w:r>
      <w:r w:rsidR="005E25A1">
        <w:rPr>
          <w:rFonts w:ascii="Times New Roman" w:eastAsia="Gadugi" w:hAnsi="Times New Roman" w:cs="Times New Roman"/>
          <w:sz w:val="24"/>
          <w:szCs w:val="24"/>
        </w:rPr>
        <w:t xml:space="preserve"> data set</w:t>
      </w:r>
      <w:r w:rsidR="00BB7FCA">
        <w:rPr>
          <w:rFonts w:ascii="Times New Roman" w:eastAsia="Gadugi" w:hAnsi="Times New Roman" w:cs="Times New Roman"/>
          <w:sz w:val="24"/>
          <w:szCs w:val="24"/>
        </w:rPr>
        <w:t xml:space="preserve"> by star rating</w:t>
      </w:r>
      <w:r w:rsidR="00FB14BA">
        <w:rPr>
          <w:rFonts w:ascii="Times New Roman" w:eastAsia="Gadugi" w:hAnsi="Times New Roman" w:cs="Times New Roman"/>
          <w:sz w:val="24"/>
          <w:szCs w:val="24"/>
        </w:rPr>
        <w:t xml:space="preserve">.  </w:t>
      </w:r>
      <w:r w:rsidR="00BF3C4D">
        <w:rPr>
          <w:rFonts w:ascii="Times New Roman" w:eastAsia="Gadugi" w:hAnsi="Times New Roman" w:cs="Times New Roman"/>
          <w:sz w:val="24"/>
          <w:szCs w:val="24"/>
        </w:rPr>
        <w:t>Column 1 presents the full data set</w:t>
      </w:r>
      <w:r w:rsidR="005E25A1">
        <w:rPr>
          <w:rFonts w:ascii="Times New Roman" w:eastAsia="Gadugi" w:hAnsi="Times New Roman" w:cs="Times New Roman"/>
          <w:sz w:val="24"/>
          <w:szCs w:val="24"/>
        </w:rPr>
        <w:t>; the relative paucity of 5-stars and relative abundance of 3-stars is apparent</w:t>
      </w:r>
      <w:r w:rsidR="00BF3C4D">
        <w:rPr>
          <w:rFonts w:ascii="Times New Roman" w:eastAsia="Gadugi" w:hAnsi="Times New Roman" w:cs="Times New Roman"/>
          <w:sz w:val="24"/>
          <w:szCs w:val="24"/>
        </w:rPr>
        <w:t xml:space="preserve">.  Column 2 presents the set of players </w:t>
      </w:r>
      <w:r w:rsidR="00BB7FCA">
        <w:rPr>
          <w:rFonts w:ascii="Times New Roman" w:eastAsia="Gadugi" w:hAnsi="Times New Roman" w:cs="Times New Roman"/>
          <w:sz w:val="24"/>
          <w:szCs w:val="24"/>
        </w:rPr>
        <w:t xml:space="preserve">who </w:t>
      </w:r>
      <w:r w:rsidR="00BF3C4D">
        <w:rPr>
          <w:rFonts w:ascii="Times New Roman" w:eastAsia="Gadugi" w:hAnsi="Times New Roman" w:cs="Times New Roman"/>
          <w:sz w:val="24"/>
          <w:szCs w:val="24"/>
        </w:rPr>
        <w:t>transitioned seamlessly</w:t>
      </w:r>
      <w:r w:rsidR="00BB7FCA">
        <w:rPr>
          <w:rFonts w:ascii="Times New Roman" w:eastAsia="Gadugi" w:hAnsi="Times New Roman" w:cs="Times New Roman"/>
          <w:sz w:val="24"/>
          <w:szCs w:val="24"/>
        </w:rPr>
        <w:t xml:space="preserve"> to </w:t>
      </w:r>
      <w:r w:rsidR="003C76AC">
        <w:rPr>
          <w:rFonts w:ascii="Times New Roman" w:eastAsia="Gadugi" w:hAnsi="Times New Roman" w:cs="Times New Roman"/>
          <w:sz w:val="24"/>
          <w:szCs w:val="24"/>
        </w:rPr>
        <w:t xml:space="preserve">Division I </w:t>
      </w:r>
      <w:r w:rsidR="00BB7FCA">
        <w:rPr>
          <w:rFonts w:ascii="Times New Roman" w:eastAsia="Gadugi" w:hAnsi="Times New Roman" w:cs="Times New Roman"/>
          <w:sz w:val="24"/>
          <w:szCs w:val="24"/>
        </w:rPr>
        <w:t>college football</w:t>
      </w:r>
      <w:r w:rsidR="005E25A1">
        <w:rPr>
          <w:rFonts w:ascii="Times New Roman" w:eastAsia="Gadugi" w:hAnsi="Times New Roman" w:cs="Times New Roman"/>
          <w:sz w:val="24"/>
          <w:szCs w:val="24"/>
        </w:rPr>
        <w:t>, which strongly resembles column 1 – not surprisingly, since it contains most of the players in our data set</w:t>
      </w:r>
      <w:r w:rsidR="00BB7FCA">
        <w:rPr>
          <w:rFonts w:ascii="Times New Roman" w:eastAsia="Gadugi" w:hAnsi="Times New Roman" w:cs="Times New Roman"/>
          <w:sz w:val="24"/>
          <w:szCs w:val="24"/>
        </w:rPr>
        <w:t>.</w:t>
      </w:r>
      <w:r w:rsidR="00727D71">
        <w:rPr>
          <w:rStyle w:val="FootnoteReference"/>
          <w:rFonts w:ascii="Times New Roman" w:eastAsia="Gadugi" w:hAnsi="Times New Roman" w:cs="Times New Roman"/>
          <w:sz w:val="24"/>
          <w:szCs w:val="24"/>
        </w:rPr>
        <w:footnoteReference w:id="19"/>
      </w:r>
      <w:r w:rsidR="00850575">
        <w:rPr>
          <w:rFonts w:ascii="Times New Roman" w:eastAsia="Gadugi" w:hAnsi="Times New Roman" w:cs="Times New Roman"/>
          <w:sz w:val="24"/>
          <w:szCs w:val="24"/>
        </w:rPr>
        <w:t xml:space="preserve"> </w:t>
      </w:r>
    </w:p>
    <w:p w14:paraId="09F2D533" w14:textId="62E2EDBE" w:rsidR="00850575" w:rsidRDefault="00850575" w:rsidP="00933D06">
      <w:pPr>
        <w:spacing w:line="480" w:lineRule="auto"/>
        <w:ind w:firstLine="720"/>
        <w:rPr>
          <w:rFonts w:ascii="Times New Roman" w:eastAsia="Gadugi" w:hAnsi="Times New Roman" w:cs="Times New Roman"/>
          <w:sz w:val="24"/>
          <w:szCs w:val="24"/>
        </w:rPr>
      </w:pPr>
      <w:r>
        <w:rPr>
          <w:rFonts w:ascii="Times New Roman" w:eastAsia="Gadugi" w:hAnsi="Times New Roman" w:cs="Times New Roman"/>
          <w:sz w:val="24"/>
          <w:szCs w:val="24"/>
        </w:rPr>
        <w:t>The</w:t>
      </w:r>
      <w:r w:rsidR="001E00AE">
        <w:rPr>
          <w:rFonts w:ascii="Times New Roman" w:eastAsia="Gadugi" w:hAnsi="Times New Roman" w:cs="Times New Roman"/>
          <w:sz w:val="24"/>
          <w:szCs w:val="24"/>
        </w:rPr>
        <w:t xml:space="preserve"> derailed </w:t>
      </w:r>
      <w:r w:rsidR="00161EDF">
        <w:rPr>
          <w:rFonts w:ascii="Times New Roman" w:eastAsia="Gadugi" w:hAnsi="Times New Roman" w:cs="Times New Roman"/>
          <w:sz w:val="24"/>
          <w:szCs w:val="24"/>
        </w:rPr>
        <w:t xml:space="preserve">players </w:t>
      </w:r>
      <w:r w:rsidR="00BF3C4D">
        <w:rPr>
          <w:rFonts w:ascii="Times New Roman" w:eastAsia="Gadugi" w:hAnsi="Times New Roman" w:cs="Times New Roman"/>
          <w:sz w:val="24"/>
          <w:szCs w:val="24"/>
        </w:rPr>
        <w:t xml:space="preserve">are </w:t>
      </w:r>
      <w:r w:rsidR="00161EDF">
        <w:rPr>
          <w:rFonts w:ascii="Times New Roman" w:eastAsia="Gadugi" w:hAnsi="Times New Roman" w:cs="Times New Roman"/>
          <w:sz w:val="24"/>
          <w:szCs w:val="24"/>
        </w:rPr>
        <w:t xml:space="preserve">slightly </w:t>
      </w:r>
      <w:r>
        <w:rPr>
          <w:rFonts w:ascii="Times New Roman" w:eastAsia="Gadugi" w:hAnsi="Times New Roman" w:cs="Times New Roman"/>
          <w:sz w:val="24"/>
          <w:szCs w:val="24"/>
        </w:rPr>
        <w:t>different</w:t>
      </w:r>
      <w:r w:rsidR="00161EDF">
        <w:rPr>
          <w:rFonts w:ascii="Times New Roman" w:eastAsia="Gadugi" w:hAnsi="Times New Roman" w:cs="Times New Roman"/>
          <w:sz w:val="24"/>
          <w:szCs w:val="24"/>
        </w:rPr>
        <w:t xml:space="preserve"> not surprisingly</w:t>
      </w:r>
      <w:r w:rsidR="003E63A3">
        <w:rPr>
          <w:rFonts w:ascii="Times New Roman" w:eastAsia="Gadugi" w:hAnsi="Times New Roman" w:cs="Times New Roman"/>
          <w:sz w:val="24"/>
          <w:szCs w:val="24"/>
        </w:rPr>
        <w:t>, weighted more heavily toward 3-star players and less heavily towards 5-star players – but not by a substantial amount</w:t>
      </w:r>
      <w:r>
        <w:rPr>
          <w:rFonts w:ascii="Times New Roman" w:eastAsia="Gadugi" w:hAnsi="Times New Roman" w:cs="Times New Roman"/>
          <w:sz w:val="24"/>
          <w:szCs w:val="24"/>
        </w:rPr>
        <w:t>.</w:t>
      </w:r>
      <w:r w:rsidR="00DA2145">
        <w:rPr>
          <w:rStyle w:val="FootnoteReference"/>
          <w:rFonts w:ascii="Times New Roman" w:eastAsia="Gadugi" w:hAnsi="Times New Roman" w:cs="Times New Roman"/>
          <w:sz w:val="24"/>
          <w:szCs w:val="24"/>
        </w:rPr>
        <w:footnoteReference w:id="20"/>
      </w:r>
      <w:r>
        <w:rPr>
          <w:rFonts w:ascii="Times New Roman" w:eastAsia="Gadugi" w:hAnsi="Times New Roman" w:cs="Times New Roman"/>
          <w:sz w:val="24"/>
          <w:szCs w:val="24"/>
        </w:rPr>
        <w:t xml:space="preserve">  </w:t>
      </w:r>
      <w:r w:rsidR="003E63A3">
        <w:rPr>
          <w:rFonts w:ascii="Times New Roman" w:eastAsia="Gadugi" w:hAnsi="Times New Roman" w:cs="Times New Roman"/>
          <w:sz w:val="24"/>
          <w:szCs w:val="24"/>
        </w:rPr>
        <w:t>T</w:t>
      </w:r>
      <w:r>
        <w:rPr>
          <w:rFonts w:ascii="Times New Roman" w:eastAsia="Gadugi" w:hAnsi="Times New Roman" w:cs="Times New Roman"/>
          <w:sz w:val="24"/>
          <w:szCs w:val="24"/>
        </w:rPr>
        <w:t xml:space="preserve">here are </w:t>
      </w:r>
      <w:r w:rsidR="00161EDF">
        <w:rPr>
          <w:rFonts w:ascii="Times New Roman" w:eastAsia="Gadugi" w:hAnsi="Times New Roman" w:cs="Times New Roman"/>
          <w:sz w:val="24"/>
          <w:szCs w:val="24"/>
        </w:rPr>
        <w:t xml:space="preserve">indeed </w:t>
      </w:r>
      <w:r>
        <w:rPr>
          <w:rFonts w:ascii="Times New Roman" w:eastAsia="Gadugi" w:hAnsi="Times New Roman" w:cs="Times New Roman"/>
          <w:sz w:val="24"/>
          <w:szCs w:val="24"/>
        </w:rPr>
        <w:t xml:space="preserve">several </w:t>
      </w:r>
      <w:r w:rsidR="00BF3C4D">
        <w:rPr>
          <w:rFonts w:ascii="Times New Roman" w:eastAsia="Gadugi" w:hAnsi="Times New Roman" w:cs="Times New Roman"/>
          <w:sz w:val="24"/>
          <w:szCs w:val="24"/>
        </w:rPr>
        <w:t xml:space="preserve">5-star players </w:t>
      </w:r>
      <w:r>
        <w:rPr>
          <w:rFonts w:ascii="Times New Roman" w:eastAsia="Gadugi" w:hAnsi="Times New Roman" w:cs="Times New Roman"/>
          <w:sz w:val="24"/>
          <w:szCs w:val="24"/>
        </w:rPr>
        <w:t>among them</w:t>
      </w:r>
      <w:r w:rsidR="003C2C4A">
        <w:rPr>
          <w:rFonts w:ascii="Times New Roman" w:eastAsia="Gadugi" w:hAnsi="Times New Roman" w:cs="Times New Roman"/>
          <w:sz w:val="24"/>
          <w:szCs w:val="24"/>
        </w:rPr>
        <w:t xml:space="preserve"> – players </w:t>
      </w:r>
      <w:r>
        <w:rPr>
          <w:rFonts w:ascii="Times New Roman" w:eastAsia="Gadugi" w:hAnsi="Times New Roman" w:cs="Times New Roman"/>
          <w:sz w:val="24"/>
          <w:szCs w:val="24"/>
        </w:rPr>
        <w:t xml:space="preserve">possessing nearly a </w:t>
      </w:r>
      <w:r w:rsidR="00120550">
        <w:rPr>
          <w:rFonts w:ascii="Times New Roman" w:eastAsia="Gadugi" w:hAnsi="Times New Roman" w:cs="Times New Roman"/>
          <w:sz w:val="24"/>
          <w:szCs w:val="24"/>
        </w:rPr>
        <w:t xml:space="preserve">more than </w:t>
      </w:r>
      <w:r>
        <w:rPr>
          <w:rFonts w:ascii="Times New Roman" w:eastAsia="Gadugi" w:hAnsi="Times New Roman" w:cs="Times New Roman"/>
          <w:sz w:val="24"/>
          <w:szCs w:val="24"/>
        </w:rPr>
        <w:t>one-in-</w:t>
      </w:r>
      <w:r w:rsidR="00120550">
        <w:rPr>
          <w:rFonts w:ascii="Times New Roman" w:eastAsia="Gadugi" w:hAnsi="Times New Roman" w:cs="Times New Roman"/>
          <w:sz w:val="24"/>
          <w:szCs w:val="24"/>
        </w:rPr>
        <w:t>three</w:t>
      </w:r>
      <w:r>
        <w:rPr>
          <w:rFonts w:ascii="Times New Roman" w:eastAsia="Gadugi" w:hAnsi="Times New Roman" w:cs="Times New Roman"/>
          <w:sz w:val="24"/>
          <w:szCs w:val="24"/>
        </w:rPr>
        <w:t xml:space="preserve"> chance of at least a year in the NFL</w:t>
      </w:r>
      <w:r w:rsidR="003C2C4A">
        <w:rPr>
          <w:rFonts w:ascii="Times New Roman" w:eastAsia="Gadugi" w:hAnsi="Times New Roman" w:cs="Times New Roman"/>
          <w:sz w:val="24"/>
          <w:szCs w:val="24"/>
        </w:rPr>
        <w:t>,</w:t>
      </w:r>
      <w:r>
        <w:rPr>
          <w:rFonts w:ascii="Times New Roman" w:eastAsia="Gadugi" w:hAnsi="Times New Roman" w:cs="Times New Roman"/>
          <w:sz w:val="24"/>
          <w:szCs w:val="24"/>
        </w:rPr>
        <w:t xml:space="preserve"> </w:t>
      </w:r>
      <w:r w:rsidRPr="00850575">
        <w:rPr>
          <w:rFonts w:ascii="Times New Roman" w:eastAsia="Gadugi" w:hAnsi="Times New Roman" w:cs="Times New Roman"/>
          <w:i/>
          <w:iCs/>
          <w:sz w:val="24"/>
          <w:szCs w:val="24"/>
        </w:rPr>
        <w:t>if</w:t>
      </w:r>
      <w:r>
        <w:rPr>
          <w:rFonts w:ascii="Times New Roman" w:eastAsia="Gadugi" w:hAnsi="Times New Roman" w:cs="Times New Roman"/>
          <w:sz w:val="24"/>
          <w:szCs w:val="24"/>
        </w:rPr>
        <w:t xml:space="preserve"> they can </w:t>
      </w:r>
      <w:r w:rsidR="004B37F2">
        <w:rPr>
          <w:rFonts w:ascii="Times New Roman" w:eastAsia="Gadugi" w:hAnsi="Times New Roman" w:cs="Times New Roman"/>
          <w:sz w:val="24"/>
          <w:szCs w:val="24"/>
        </w:rPr>
        <w:t>achieve the standards necessary to gain entrance to one of the college programs eager to have them</w:t>
      </w:r>
      <w:r>
        <w:rPr>
          <w:rFonts w:ascii="Times New Roman" w:eastAsia="Gadugi" w:hAnsi="Times New Roman" w:cs="Times New Roman"/>
          <w:sz w:val="24"/>
          <w:szCs w:val="24"/>
        </w:rPr>
        <w:t xml:space="preserve">.  </w:t>
      </w:r>
      <w:r w:rsidR="003E63A3">
        <w:rPr>
          <w:rFonts w:ascii="Times New Roman" w:eastAsia="Gadugi" w:hAnsi="Times New Roman" w:cs="Times New Roman"/>
          <w:sz w:val="24"/>
          <w:szCs w:val="24"/>
        </w:rPr>
        <w:t>T</w:t>
      </w:r>
      <w:r>
        <w:rPr>
          <w:rFonts w:ascii="Times New Roman" w:eastAsia="Gadugi" w:hAnsi="Times New Roman" w:cs="Times New Roman"/>
          <w:sz w:val="24"/>
          <w:szCs w:val="24"/>
        </w:rPr>
        <w:t xml:space="preserve">he proportion of </w:t>
      </w:r>
      <w:r w:rsidR="00BF3C4D">
        <w:rPr>
          <w:rFonts w:ascii="Times New Roman" w:eastAsia="Gadugi" w:hAnsi="Times New Roman" w:cs="Times New Roman"/>
          <w:sz w:val="24"/>
          <w:szCs w:val="24"/>
        </w:rPr>
        <w:t>4-star</w:t>
      </w:r>
      <w:r>
        <w:rPr>
          <w:rFonts w:ascii="Times New Roman" w:eastAsia="Gadugi" w:hAnsi="Times New Roman" w:cs="Times New Roman"/>
          <w:sz w:val="24"/>
          <w:szCs w:val="24"/>
        </w:rPr>
        <w:t xml:space="preserve"> player</w:t>
      </w:r>
      <w:r w:rsidR="00BF3C4D">
        <w:rPr>
          <w:rFonts w:ascii="Times New Roman" w:eastAsia="Gadugi" w:hAnsi="Times New Roman" w:cs="Times New Roman"/>
          <w:sz w:val="24"/>
          <w:szCs w:val="24"/>
        </w:rPr>
        <w:t>s</w:t>
      </w:r>
      <w:r>
        <w:rPr>
          <w:rFonts w:ascii="Times New Roman" w:eastAsia="Gadugi" w:hAnsi="Times New Roman" w:cs="Times New Roman"/>
          <w:sz w:val="24"/>
          <w:szCs w:val="24"/>
        </w:rPr>
        <w:t xml:space="preserve"> is </w:t>
      </w:r>
      <w:r>
        <w:rPr>
          <w:rFonts w:ascii="Times New Roman" w:eastAsia="Gadugi" w:hAnsi="Times New Roman" w:cs="Times New Roman"/>
          <w:sz w:val="24"/>
          <w:szCs w:val="24"/>
        </w:rPr>
        <w:lastRenderedPageBreak/>
        <w:t>nearly as high as in the full data set</w:t>
      </w:r>
      <w:r w:rsidR="003C2C4A">
        <w:rPr>
          <w:rFonts w:ascii="Times New Roman" w:eastAsia="Gadugi" w:hAnsi="Times New Roman" w:cs="Times New Roman"/>
          <w:sz w:val="24"/>
          <w:szCs w:val="24"/>
        </w:rPr>
        <w:t xml:space="preserve">, </w:t>
      </w:r>
      <w:r w:rsidR="00161EDF">
        <w:rPr>
          <w:rFonts w:ascii="Times New Roman" w:eastAsia="Gadugi" w:hAnsi="Times New Roman" w:cs="Times New Roman"/>
          <w:sz w:val="24"/>
          <w:szCs w:val="24"/>
        </w:rPr>
        <w:t>and</w:t>
      </w:r>
      <w:r w:rsidR="00BF3C4D">
        <w:rPr>
          <w:rFonts w:ascii="Times New Roman" w:eastAsia="Gadugi" w:hAnsi="Times New Roman" w:cs="Times New Roman"/>
          <w:sz w:val="24"/>
          <w:szCs w:val="24"/>
        </w:rPr>
        <w:t xml:space="preserve"> even the 3-stars </w:t>
      </w:r>
      <w:r>
        <w:rPr>
          <w:rFonts w:ascii="Times New Roman" w:eastAsia="Gadugi" w:hAnsi="Times New Roman" w:cs="Times New Roman"/>
          <w:sz w:val="24"/>
          <w:szCs w:val="24"/>
        </w:rPr>
        <w:t xml:space="preserve">among the derailed </w:t>
      </w:r>
      <w:r w:rsidR="00BF3C4D">
        <w:rPr>
          <w:rFonts w:ascii="Times New Roman" w:eastAsia="Gadugi" w:hAnsi="Times New Roman" w:cs="Times New Roman"/>
          <w:sz w:val="24"/>
          <w:szCs w:val="24"/>
        </w:rPr>
        <w:t xml:space="preserve">have an average rating in the “mid” category, making them </w:t>
      </w:r>
      <w:r w:rsidR="00161EDF">
        <w:rPr>
          <w:rFonts w:ascii="Times New Roman" w:eastAsia="Gadugi" w:hAnsi="Times New Roman" w:cs="Times New Roman"/>
          <w:sz w:val="24"/>
          <w:szCs w:val="24"/>
        </w:rPr>
        <w:t xml:space="preserve">probable </w:t>
      </w:r>
      <w:r w:rsidR="00BF3C4D">
        <w:rPr>
          <w:rFonts w:ascii="Times New Roman" w:eastAsia="Gadugi" w:hAnsi="Times New Roman" w:cs="Times New Roman"/>
          <w:sz w:val="24"/>
          <w:szCs w:val="24"/>
        </w:rPr>
        <w:t>starters for a</w:t>
      </w:r>
      <w:r w:rsidR="003C2C4A">
        <w:rPr>
          <w:rFonts w:ascii="Times New Roman" w:eastAsia="Gadugi" w:hAnsi="Times New Roman" w:cs="Times New Roman"/>
          <w:sz w:val="24"/>
          <w:szCs w:val="24"/>
        </w:rPr>
        <w:t>n</w:t>
      </w:r>
      <w:r w:rsidR="00BF3C4D">
        <w:rPr>
          <w:rFonts w:ascii="Times New Roman" w:eastAsia="Gadugi" w:hAnsi="Times New Roman" w:cs="Times New Roman"/>
          <w:sz w:val="24"/>
          <w:szCs w:val="24"/>
        </w:rPr>
        <w:t xml:space="preserve"> </w:t>
      </w:r>
      <w:r>
        <w:rPr>
          <w:rFonts w:ascii="Times New Roman" w:eastAsia="Gadugi" w:hAnsi="Times New Roman" w:cs="Times New Roman"/>
          <w:sz w:val="24"/>
          <w:szCs w:val="24"/>
        </w:rPr>
        <w:t xml:space="preserve">FBS </w:t>
      </w:r>
      <w:r w:rsidR="00BF3C4D">
        <w:rPr>
          <w:rFonts w:ascii="Times New Roman" w:eastAsia="Gadugi" w:hAnsi="Times New Roman" w:cs="Times New Roman"/>
          <w:sz w:val="24"/>
          <w:szCs w:val="24"/>
        </w:rPr>
        <w:t>program.</w:t>
      </w:r>
      <w:r w:rsidR="00BF3C4D">
        <w:rPr>
          <w:rStyle w:val="FootnoteReference"/>
          <w:rFonts w:ascii="Times New Roman" w:eastAsia="Gadugi" w:hAnsi="Times New Roman" w:cs="Times New Roman"/>
          <w:sz w:val="24"/>
          <w:szCs w:val="24"/>
        </w:rPr>
        <w:footnoteReference w:id="21"/>
      </w:r>
      <w:r w:rsidR="00BF3C4D">
        <w:rPr>
          <w:rFonts w:ascii="Times New Roman" w:eastAsia="Gadugi" w:hAnsi="Times New Roman" w:cs="Times New Roman"/>
          <w:sz w:val="24"/>
          <w:szCs w:val="24"/>
        </w:rPr>
        <w:t xml:space="preserve">  </w:t>
      </w:r>
      <w:r>
        <w:rPr>
          <w:rFonts w:ascii="Times New Roman" w:eastAsia="Gadugi" w:hAnsi="Times New Roman" w:cs="Times New Roman"/>
          <w:sz w:val="24"/>
          <w:szCs w:val="24"/>
        </w:rPr>
        <w:t xml:space="preserve">All of these athletes had the talent to earn a football scholarship; indeed, </w:t>
      </w:r>
      <w:r w:rsidR="003C2C4A">
        <w:rPr>
          <w:rFonts w:ascii="Times New Roman" w:eastAsia="Gadugi" w:hAnsi="Times New Roman" w:cs="Times New Roman"/>
          <w:sz w:val="24"/>
          <w:szCs w:val="24"/>
        </w:rPr>
        <w:t xml:space="preserve">as noted, </w:t>
      </w:r>
      <w:r w:rsidR="00BF3C4D">
        <w:rPr>
          <w:rFonts w:ascii="Times New Roman" w:eastAsia="Gadugi" w:hAnsi="Times New Roman" w:cs="Times New Roman"/>
          <w:sz w:val="24"/>
          <w:szCs w:val="24"/>
        </w:rPr>
        <w:t xml:space="preserve">many had actually made a commitment to a particular </w:t>
      </w:r>
      <w:r>
        <w:rPr>
          <w:rFonts w:ascii="Times New Roman" w:eastAsia="Gadugi" w:hAnsi="Times New Roman" w:cs="Times New Roman"/>
          <w:sz w:val="24"/>
          <w:szCs w:val="24"/>
        </w:rPr>
        <w:t>program before being ruled ineligible</w:t>
      </w:r>
      <w:r w:rsidR="00BF3C4D" w:rsidRPr="005E3D49">
        <w:rPr>
          <w:rFonts w:ascii="Times New Roman" w:eastAsia="Gadugi" w:hAnsi="Times New Roman" w:cs="Times New Roman"/>
          <w:sz w:val="24"/>
          <w:szCs w:val="24"/>
        </w:rPr>
        <w:t>.</w:t>
      </w:r>
      <w:r>
        <w:rPr>
          <w:rFonts w:ascii="Times New Roman" w:eastAsia="Gadugi" w:hAnsi="Times New Roman" w:cs="Times New Roman"/>
          <w:sz w:val="24"/>
          <w:szCs w:val="24"/>
        </w:rPr>
        <w:t xml:space="preserve">  </w:t>
      </w:r>
      <w:r w:rsidR="003C2C4A">
        <w:rPr>
          <w:rFonts w:ascii="Times New Roman" w:eastAsia="Gadugi" w:hAnsi="Times New Roman" w:cs="Times New Roman"/>
          <w:sz w:val="24"/>
          <w:szCs w:val="24"/>
        </w:rPr>
        <w:t xml:space="preserve">For this set of players, missing out on college </w:t>
      </w:r>
      <w:r w:rsidR="0012414A">
        <w:rPr>
          <w:rFonts w:ascii="Times New Roman" w:eastAsia="Gadugi" w:hAnsi="Times New Roman" w:cs="Times New Roman"/>
          <w:sz w:val="24"/>
          <w:szCs w:val="24"/>
        </w:rPr>
        <w:t xml:space="preserve">football </w:t>
      </w:r>
      <w:r w:rsidR="004B37F2">
        <w:rPr>
          <w:rFonts w:ascii="Times New Roman" w:eastAsia="Gadugi" w:hAnsi="Times New Roman" w:cs="Times New Roman"/>
          <w:sz w:val="24"/>
          <w:szCs w:val="24"/>
        </w:rPr>
        <w:t xml:space="preserve">was presumably </w:t>
      </w:r>
      <w:r w:rsidR="004B37F2">
        <w:rPr>
          <w:rFonts w:ascii="Times New Roman" w:eastAsia="Gadugi" w:hAnsi="Times New Roman" w:cs="Times New Roman"/>
          <w:i/>
          <w:iCs/>
          <w:sz w:val="24"/>
          <w:szCs w:val="24"/>
        </w:rPr>
        <w:t>very</w:t>
      </w:r>
      <w:r w:rsidR="0012414A">
        <w:rPr>
          <w:rFonts w:ascii="Times New Roman" w:eastAsia="Gadugi" w:hAnsi="Times New Roman" w:cs="Times New Roman"/>
          <w:sz w:val="24"/>
          <w:szCs w:val="24"/>
        </w:rPr>
        <w:t xml:space="preserve"> costly</w:t>
      </w:r>
      <w:r>
        <w:rPr>
          <w:rFonts w:ascii="Times New Roman" w:eastAsia="Gadugi" w:hAnsi="Times New Roman" w:cs="Times New Roman"/>
          <w:sz w:val="24"/>
          <w:szCs w:val="24"/>
        </w:rPr>
        <w:t>.</w:t>
      </w:r>
    </w:p>
    <w:p w14:paraId="0378BC6F" w14:textId="34287F07" w:rsidR="00CF48CB" w:rsidRPr="00850575" w:rsidRDefault="00DF030C" w:rsidP="00933D06">
      <w:pPr>
        <w:spacing w:line="480" w:lineRule="auto"/>
        <w:ind w:firstLine="720"/>
        <w:rPr>
          <w:rFonts w:ascii="Times New Roman" w:eastAsia="Gadugi" w:hAnsi="Times New Roman" w:cs="Times New Roman"/>
          <w:sz w:val="24"/>
          <w:szCs w:val="24"/>
        </w:rPr>
      </w:pPr>
      <w:r>
        <w:rPr>
          <w:rFonts w:ascii="Times New Roman" w:eastAsia="Gadugi" w:hAnsi="Times New Roman" w:cs="Times New Roman"/>
          <w:sz w:val="24"/>
          <w:szCs w:val="24"/>
        </w:rPr>
        <w:t xml:space="preserve">That said, </w:t>
      </w:r>
      <w:r w:rsidR="00335B45">
        <w:rPr>
          <w:rFonts w:ascii="Times New Roman" w:eastAsia="Gadugi" w:hAnsi="Times New Roman" w:cs="Times New Roman"/>
          <w:sz w:val="24"/>
          <w:szCs w:val="24"/>
        </w:rPr>
        <w:t>failing to meet NCAA academic standards</w:t>
      </w:r>
      <w:r>
        <w:rPr>
          <w:rFonts w:ascii="Times New Roman" w:eastAsia="Gadugi" w:hAnsi="Times New Roman" w:cs="Times New Roman"/>
          <w:sz w:val="24"/>
          <w:szCs w:val="24"/>
        </w:rPr>
        <w:t xml:space="preserve"> </w:t>
      </w:r>
      <w:r w:rsidR="00850575">
        <w:rPr>
          <w:rFonts w:ascii="Times New Roman" w:eastAsia="Gadugi" w:hAnsi="Times New Roman" w:cs="Times New Roman"/>
          <w:sz w:val="24"/>
          <w:szCs w:val="24"/>
        </w:rPr>
        <w:t xml:space="preserve">is not necessarily </w:t>
      </w:r>
      <w:r w:rsidR="00850575" w:rsidRPr="00850575">
        <w:rPr>
          <w:rFonts w:ascii="Times New Roman" w:eastAsia="Gadugi" w:hAnsi="Times New Roman" w:cs="Times New Roman"/>
          <w:sz w:val="24"/>
          <w:szCs w:val="24"/>
        </w:rPr>
        <w:t xml:space="preserve">the end of the line for </w:t>
      </w:r>
      <w:r w:rsidR="00850575">
        <w:rPr>
          <w:rFonts w:ascii="Times New Roman" w:eastAsia="Gadugi" w:hAnsi="Times New Roman" w:cs="Times New Roman"/>
          <w:sz w:val="24"/>
          <w:szCs w:val="24"/>
        </w:rPr>
        <w:t>derailed players</w:t>
      </w:r>
      <w:r w:rsidR="00335B45">
        <w:rPr>
          <w:rFonts w:ascii="Times New Roman" w:eastAsia="Gadugi" w:hAnsi="Times New Roman" w:cs="Times New Roman"/>
          <w:sz w:val="24"/>
          <w:szCs w:val="24"/>
        </w:rPr>
        <w:t xml:space="preserve">.  </w:t>
      </w:r>
      <w:r w:rsidR="00850575" w:rsidRPr="00850575">
        <w:rPr>
          <w:rFonts w:ascii="Times New Roman" w:eastAsia="Gadugi" w:hAnsi="Times New Roman" w:cs="Times New Roman"/>
          <w:sz w:val="24"/>
          <w:szCs w:val="24"/>
        </w:rPr>
        <w:t>High school football players who fail to meet NCAA Division I eligibility requirements may enroll in junior colleges (JUCOs)</w:t>
      </w:r>
      <w:r w:rsidR="00850575">
        <w:rPr>
          <w:rFonts w:ascii="Times New Roman" w:eastAsia="Gadugi" w:hAnsi="Times New Roman" w:cs="Times New Roman"/>
          <w:sz w:val="24"/>
          <w:szCs w:val="24"/>
        </w:rPr>
        <w:t xml:space="preserve">, and if they do well enough academically and stay out of trouble, have </w:t>
      </w:r>
      <w:r w:rsidR="00850575" w:rsidRPr="00850575">
        <w:rPr>
          <w:rFonts w:ascii="Times New Roman" w:eastAsia="Gadugi" w:hAnsi="Times New Roman" w:cs="Times New Roman"/>
          <w:sz w:val="24"/>
          <w:szCs w:val="24"/>
        </w:rPr>
        <w:t xml:space="preserve">a pathway to compete at the Division I level in the future.  To transfer from a JUCO to a Division I program, players who were non-qualifiers out of high school must typically complete at least three full-time semesters, earn an associate degree or 48 transferable semester hours with a minimum GPA (usually 2.50), and satisfy specific coursework requirements in English, math, and science.  </w:t>
      </w:r>
      <w:r w:rsidR="00335B45">
        <w:rPr>
          <w:rFonts w:ascii="Times New Roman" w:eastAsia="Gadugi" w:hAnsi="Times New Roman" w:cs="Times New Roman"/>
          <w:sz w:val="24"/>
          <w:szCs w:val="24"/>
        </w:rPr>
        <w:t xml:space="preserve">As we will show, </w:t>
      </w:r>
      <w:r w:rsidR="004B37F2">
        <w:rPr>
          <w:rFonts w:ascii="Times New Roman" w:eastAsia="Gadugi" w:hAnsi="Times New Roman" w:cs="Times New Roman"/>
          <w:sz w:val="24"/>
          <w:szCs w:val="24"/>
        </w:rPr>
        <w:t xml:space="preserve">a handful of </w:t>
      </w:r>
      <w:r w:rsidR="00335B45">
        <w:rPr>
          <w:rFonts w:ascii="Times New Roman" w:eastAsia="Gadugi" w:hAnsi="Times New Roman" w:cs="Times New Roman"/>
          <w:sz w:val="24"/>
          <w:szCs w:val="24"/>
        </w:rPr>
        <w:t>derailed players managed to do this, but most did not</w:t>
      </w:r>
      <w:r w:rsidR="0020584A">
        <w:rPr>
          <w:rFonts w:ascii="Times New Roman" w:eastAsia="Gadugi" w:hAnsi="Times New Roman" w:cs="Times New Roman"/>
          <w:sz w:val="24"/>
          <w:szCs w:val="24"/>
        </w:rPr>
        <w:t>, and even those that managed did not enjoy the subsequent success of players who transitioned immediately to college</w:t>
      </w:r>
      <w:r w:rsidR="00335B45">
        <w:rPr>
          <w:rFonts w:ascii="Times New Roman" w:eastAsia="Gadugi" w:hAnsi="Times New Roman" w:cs="Times New Roman"/>
          <w:sz w:val="24"/>
          <w:szCs w:val="24"/>
        </w:rPr>
        <w:t>.</w:t>
      </w:r>
      <w:r w:rsidR="00335B45">
        <w:rPr>
          <w:rStyle w:val="FootnoteReference"/>
          <w:rFonts w:ascii="Times New Roman" w:eastAsia="Gadugi" w:hAnsi="Times New Roman" w:cs="Times New Roman"/>
          <w:sz w:val="24"/>
          <w:szCs w:val="24"/>
        </w:rPr>
        <w:footnoteReference w:id="22"/>
      </w:r>
    </w:p>
    <w:p w14:paraId="38859E9C" w14:textId="667ED744" w:rsidR="00252A3E" w:rsidRPr="00BF3C4D" w:rsidRDefault="004B37F2" w:rsidP="00933D06">
      <w:pPr>
        <w:pStyle w:val="ListParagraph"/>
        <w:numPr>
          <w:ilvl w:val="0"/>
          <w:numId w:val="9"/>
        </w:numPr>
        <w:spacing w:line="480" w:lineRule="auto"/>
        <w:rPr>
          <w:rFonts w:ascii="Times New Roman" w:eastAsia="Gadugi" w:hAnsi="Times New Roman" w:cs="Times New Roman"/>
          <w:b/>
          <w:bCs/>
          <w:sz w:val="24"/>
          <w:szCs w:val="24"/>
        </w:rPr>
      </w:pPr>
      <w:r>
        <w:rPr>
          <w:rFonts w:ascii="Times New Roman" w:eastAsia="Gadugi" w:hAnsi="Times New Roman" w:cs="Times New Roman"/>
          <w:b/>
          <w:bCs/>
          <w:sz w:val="24"/>
          <w:szCs w:val="24"/>
        </w:rPr>
        <w:t xml:space="preserve">Attributes of High Schools and Neighborhoods </w:t>
      </w:r>
    </w:p>
    <w:p w14:paraId="5B9A0CAE" w14:textId="0E5A52A4" w:rsidR="007820AE" w:rsidRDefault="00231B4C" w:rsidP="00933D06">
      <w:pPr>
        <w:spacing w:line="480" w:lineRule="auto"/>
        <w:ind w:firstLine="720"/>
        <w:rPr>
          <w:rFonts w:ascii="Times New Roman" w:eastAsia="Gadugi" w:hAnsi="Times New Roman" w:cs="Times New Roman"/>
          <w:sz w:val="24"/>
          <w:szCs w:val="24"/>
        </w:rPr>
      </w:pPr>
      <w:r>
        <w:rPr>
          <w:rFonts w:ascii="Times New Roman" w:eastAsia="Gadugi" w:hAnsi="Times New Roman" w:cs="Times New Roman"/>
          <w:sz w:val="24"/>
          <w:szCs w:val="24"/>
        </w:rPr>
        <w:t xml:space="preserve">Our goal is to determine the effect of school and neighborhood characteristics on the likelihood </w:t>
      </w:r>
      <w:r w:rsidR="006B4C38">
        <w:rPr>
          <w:rFonts w:ascii="Times New Roman" w:eastAsia="Gadugi" w:hAnsi="Times New Roman" w:cs="Times New Roman"/>
          <w:sz w:val="24"/>
          <w:szCs w:val="24"/>
        </w:rPr>
        <w:t xml:space="preserve">that </w:t>
      </w:r>
      <w:r>
        <w:rPr>
          <w:rFonts w:ascii="Times New Roman" w:eastAsia="Gadugi" w:hAnsi="Times New Roman" w:cs="Times New Roman"/>
          <w:sz w:val="24"/>
          <w:szCs w:val="24"/>
        </w:rPr>
        <w:t>a high school football star transition</w:t>
      </w:r>
      <w:r w:rsidR="006B4C38">
        <w:rPr>
          <w:rFonts w:ascii="Times New Roman" w:eastAsia="Gadugi" w:hAnsi="Times New Roman" w:cs="Times New Roman"/>
          <w:sz w:val="24"/>
          <w:szCs w:val="24"/>
        </w:rPr>
        <w:t>s</w:t>
      </w:r>
      <w:r>
        <w:rPr>
          <w:rFonts w:ascii="Times New Roman" w:eastAsia="Gadugi" w:hAnsi="Times New Roman" w:cs="Times New Roman"/>
          <w:sz w:val="24"/>
          <w:szCs w:val="24"/>
        </w:rPr>
        <w:t xml:space="preserve"> smoothly to </w:t>
      </w:r>
      <w:r w:rsidR="006B4C38">
        <w:rPr>
          <w:rFonts w:ascii="Times New Roman" w:eastAsia="Gadugi" w:hAnsi="Times New Roman" w:cs="Times New Roman"/>
          <w:sz w:val="24"/>
          <w:szCs w:val="24"/>
        </w:rPr>
        <w:t>college</w:t>
      </w:r>
      <w:r>
        <w:rPr>
          <w:rFonts w:ascii="Times New Roman" w:eastAsia="Gadugi" w:hAnsi="Times New Roman" w:cs="Times New Roman"/>
          <w:sz w:val="24"/>
          <w:szCs w:val="24"/>
        </w:rPr>
        <w:t xml:space="preserve">.  </w:t>
      </w:r>
      <w:r w:rsidR="003E63A3">
        <w:rPr>
          <w:rFonts w:ascii="Times New Roman" w:eastAsia="Gadugi" w:hAnsi="Times New Roman" w:cs="Times New Roman"/>
          <w:sz w:val="24"/>
          <w:szCs w:val="24"/>
        </w:rPr>
        <w:t xml:space="preserve">As noted, </w:t>
      </w:r>
      <w:r w:rsidR="006B4C38">
        <w:rPr>
          <w:rFonts w:ascii="Times New Roman" w:eastAsia="Gadugi" w:hAnsi="Times New Roman" w:cs="Times New Roman"/>
          <w:sz w:val="24"/>
          <w:szCs w:val="24"/>
        </w:rPr>
        <w:t xml:space="preserve">our data source (247Sports) provides us with </w:t>
      </w:r>
      <w:r w:rsidR="003E63A3">
        <w:rPr>
          <w:rFonts w:ascii="Times New Roman" w:eastAsia="Gadugi" w:hAnsi="Times New Roman" w:cs="Times New Roman"/>
          <w:sz w:val="24"/>
          <w:szCs w:val="24"/>
        </w:rPr>
        <w:t xml:space="preserve">little </w:t>
      </w:r>
      <w:r>
        <w:rPr>
          <w:rFonts w:ascii="Times New Roman" w:eastAsia="Gadugi" w:hAnsi="Times New Roman" w:cs="Times New Roman"/>
          <w:sz w:val="24"/>
          <w:szCs w:val="24"/>
        </w:rPr>
        <w:t xml:space="preserve">player level information other than the player’s race, </w:t>
      </w:r>
      <w:r>
        <w:rPr>
          <w:rFonts w:ascii="Times New Roman" w:eastAsia="Gadugi" w:hAnsi="Times New Roman" w:cs="Times New Roman"/>
          <w:sz w:val="24"/>
          <w:szCs w:val="24"/>
        </w:rPr>
        <w:lastRenderedPageBreak/>
        <w:t>which we determine from pictures (</w:t>
      </w:r>
      <w:r w:rsidR="006B4C38">
        <w:rPr>
          <w:rFonts w:ascii="Times New Roman" w:eastAsia="Gadugi" w:hAnsi="Times New Roman" w:cs="Times New Roman"/>
          <w:sz w:val="24"/>
          <w:szCs w:val="24"/>
        </w:rPr>
        <w:t xml:space="preserve">it also provides </w:t>
      </w:r>
      <w:r>
        <w:rPr>
          <w:rFonts w:ascii="Times New Roman" w:eastAsia="Gadugi" w:hAnsi="Times New Roman" w:cs="Times New Roman"/>
          <w:sz w:val="24"/>
          <w:szCs w:val="24"/>
        </w:rPr>
        <w:t xml:space="preserve">several football-related variables, such as height, weight, and position played).  But </w:t>
      </w:r>
      <w:r w:rsidR="003E63A3">
        <w:rPr>
          <w:rFonts w:ascii="Times New Roman" w:eastAsia="Gadugi" w:hAnsi="Times New Roman" w:cs="Times New Roman"/>
          <w:sz w:val="24"/>
          <w:szCs w:val="24"/>
        </w:rPr>
        <w:t xml:space="preserve">it </w:t>
      </w:r>
      <w:r>
        <w:rPr>
          <w:rFonts w:ascii="Times New Roman" w:eastAsia="Gadugi" w:hAnsi="Times New Roman" w:cs="Times New Roman"/>
          <w:sz w:val="24"/>
          <w:szCs w:val="24"/>
        </w:rPr>
        <w:t xml:space="preserve">does provide us with the names and locations of the high schools attended.  We draw high school attributes from the </w:t>
      </w:r>
      <w:r w:rsidRPr="005E3D49">
        <w:rPr>
          <w:rFonts w:ascii="Times New Roman" w:eastAsia="Gadugi" w:hAnsi="Times New Roman" w:cs="Times New Roman"/>
          <w:i/>
          <w:sz w:val="24"/>
          <w:szCs w:val="24"/>
        </w:rPr>
        <w:t>U.S. News Academic Insights</w:t>
      </w:r>
      <w:r>
        <w:rPr>
          <w:rFonts w:ascii="Times New Roman" w:eastAsia="Gadugi" w:hAnsi="Times New Roman" w:cs="Times New Roman"/>
          <w:sz w:val="24"/>
          <w:szCs w:val="24"/>
        </w:rPr>
        <w:t>, which</w:t>
      </w:r>
      <w:r w:rsidRPr="005E3D49">
        <w:rPr>
          <w:rFonts w:ascii="Times New Roman" w:eastAsia="Gadugi" w:hAnsi="Times New Roman" w:cs="Times New Roman"/>
          <w:sz w:val="24"/>
          <w:szCs w:val="24"/>
        </w:rPr>
        <w:t xml:space="preserve"> </w:t>
      </w:r>
      <w:r>
        <w:rPr>
          <w:rFonts w:ascii="Times New Roman" w:eastAsia="Gadugi" w:hAnsi="Times New Roman" w:cs="Times New Roman"/>
          <w:sz w:val="24"/>
          <w:szCs w:val="24"/>
        </w:rPr>
        <w:t xml:space="preserve">collects a variety of </w:t>
      </w:r>
      <w:r w:rsidRPr="005E3D49">
        <w:rPr>
          <w:rFonts w:ascii="Times New Roman" w:eastAsia="Gadugi" w:hAnsi="Times New Roman" w:cs="Times New Roman"/>
          <w:sz w:val="24"/>
          <w:szCs w:val="24"/>
        </w:rPr>
        <w:t xml:space="preserve">detailed statistics </w:t>
      </w:r>
      <w:r>
        <w:rPr>
          <w:rFonts w:ascii="Times New Roman" w:eastAsia="Gadugi" w:hAnsi="Times New Roman" w:cs="Times New Roman"/>
          <w:sz w:val="24"/>
          <w:szCs w:val="24"/>
        </w:rPr>
        <w:t xml:space="preserve">related to </w:t>
      </w:r>
      <w:r w:rsidRPr="005E3D49">
        <w:rPr>
          <w:rFonts w:ascii="Times New Roman" w:eastAsia="Gadugi" w:hAnsi="Times New Roman" w:cs="Times New Roman"/>
          <w:sz w:val="24"/>
          <w:szCs w:val="24"/>
        </w:rPr>
        <w:t xml:space="preserve">high schools. </w:t>
      </w:r>
      <w:r>
        <w:rPr>
          <w:rFonts w:ascii="Times New Roman" w:eastAsia="Gadugi" w:hAnsi="Times New Roman" w:cs="Times New Roman"/>
          <w:sz w:val="24"/>
          <w:szCs w:val="24"/>
        </w:rPr>
        <w:t xml:space="preserve"> </w:t>
      </w:r>
      <w:r w:rsidR="00C41516">
        <w:rPr>
          <w:rFonts w:ascii="Times New Roman" w:eastAsia="Gadugi" w:hAnsi="Times New Roman" w:cs="Times New Roman"/>
          <w:sz w:val="24"/>
          <w:szCs w:val="24"/>
        </w:rPr>
        <w:t xml:space="preserve">We </w:t>
      </w:r>
      <w:r w:rsidR="003E63A3">
        <w:rPr>
          <w:rFonts w:ascii="Times New Roman" w:eastAsia="Gadugi" w:hAnsi="Times New Roman" w:cs="Times New Roman"/>
          <w:sz w:val="24"/>
          <w:szCs w:val="24"/>
        </w:rPr>
        <w:t xml:space="preserve">use </w:t>
      </w:r>
      <w:r w:rsidR="00C41516">
        <w:rPr>
          <w:rFonts w:ascii="Times New Roman" w:eastAsia="Gadugi" w:hAnsi="Times New Roman" w:cs="Times New Roman"/>
          <w:sz w:val="24"/>
          <w:szCs w:val="24"/>
        </w:rPr>
        <w:t xml:space="preserve">the </w:t>
      </w:r>
      <w:r w:rsidR="003E63A3">
        <w:rPr>
          <w:rFonts w:ascii="Times New Roman" w:eastAsia="Gadugi" w:hAnsi="Times New Roman" w:cs="Times New Roman"/>
          <w:sz w:val="24"/>
          <w:szCs w:val="24"/>
        </w:rPr>
        <w:t xml:space="preserve">high school </w:t>
      </w:r>
      <w:r w:rsidR="00C41516">
        <w:rPr>
          <w:rFonts w:ascii="Times New Roman" w:eastAsia="Gadugi" w:hAnsi="Times New Roman" w:cs="Times New Roman"/>
          <w:sz w:val="24"/>
          <w:szCs w:val="24"/>
        </w:rPr>
        <w:t xml:space="preserve">zip code </w:t>
      </w:r>
      <w:r w:rsidR="003E63A3">
        <w:rPr>
          <w:rFonts w:ascii="Times New Roman" w:eastAsia="Gadugi" w:hAnsi="Times New Roman" w:cs="Times New Roman"/>
          <w:sz w:val="24"/>
          <w:szCs w:val="24"/>
        </w:rPr>
        <w:t xml:space="preserve">to </w:t>
      </w:r>
      <w:r w:rsidR="006B4C38">
        <w:rPr>
          <w:rFonts w:ascii="Times New Roman" w:eastAsia="Gadugi" w:hAnsi="Times New Roman" w:cs="Times New Roman"/>
          <w:sz w:val="24"/>
          <w:szCs w:val="24"/>
        </w:rPr>
        <w:t xml:space="preserve">draw </w:t>
      </w:r>
      <w:r w:rsidR="006B4C38" w:rsidRPr="005E3D49">
        <w:rPr>
          <w:rFonts w:ascii="Times New Roman" w:eastAsia="Gadugi" w:hAnsi="Times New Roman" w:cs="Times New Roman"/>
          <w:sz w:val="24"/>
          <w:szCs w:val="24"/>
        </w:rPr>
        <w:t xml:space="preserve">U.S. Census </w:t>
      </w:r>
      <w:r w:rsidR="006B4C38">
        <w:rPr>
          <w:rFonts w:ascii="Times New Roman" w:eastAsia="Gadugi" w:hAnsi="Times New Roman" w:cs="Times New Roman"/>
          <w:sz w:val="24"/>
          <w:szCs w:val="24"/>
        </w:rPr>
        <w:t>data for the defined zone</w:t>
      </w:r>
      <w:r w:rsidR="00C41516">
        <w:rPr>
          <w:rFonts w:ascii="Times New Roman" w:eastAsia="Gadugi" w:hAnsi="Times New Roman" w:cs="Times New Roman"/>
          <w:sz w:val="24"/>
          <w:szCs w:val="24"/>
        </w:rPr>
        <w:t>.</w:t>
      </w:r>
    </w:p>
    <w:p w14:paraId="442F58DD" w14:textId="0D003265" w:rsidR="00157318" w:rsidRPr="00157318" w:rsidRDefault="00157318" w:rsidP="00933D06">
      <w:pPr>
        <w:spacing w:line="480" w:lineRule="auto"/>
        <w:rPr>
          <w:rFonts w:ascii="Times New Roman" w:eastAsia="Gadugi" w:hAnsi="Times New Roman" w:cs="Times New Roman"/>
          <w:i/>
          <w:iCs/>
          <w:sz w:val="24"/>
          <w:szCs w:val="24"/>
          <w:u w:val="single"/>
        </w:rPr>
      </w:pPr>
      <w:r w:rsidRPr="00157318">
        <w:rPr>
          <w:rFonts w:ascii="Times New Roman" w:eastAsia="Gadugi" w:hAnsi="Times New Roman" w:cs="Times New Roman"/>
          <w:i/>
          <w:iCs/>
          <w:sz w:val="24"/>
          <w:szCs w:val="24"/>
          <w:u w:val="single"/>
        </w:rPr>
        <w:t>U.S. News Academic Insights data</w:t>
      </w:r>
    </w:p>
    <w:p w14:paraId="5B3D1305" w14:textId="648C5C6C" w:rsidR="00160EAE" w:rsidRDefault="00B745DA" w:rsidP="00933D06">
      <w:pPr>
        <w:spacing w:line="480" w:lineRule="auto"/>
        <w:ind w:firstLine="720"/>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As of 2024, </w:t>
      </w:r>
      <w:r w:rsidRPr="005E3D49">
        <w:rPr>
          <w:rFonts w:ascii="Times New Roman" w:eastAsia="Gadugi" w:hAnsi="Times New Roman" w:cs="Times New Roman"/>
          <w:i/>
          <w:sz w:val="24"/>
          <w:szCs w:val="24"/>
        </w:rPr>
        <w:t>U.S. News Academic Insights</w:t>
      </w:r>
      <w:r w:rsidRPr="005E3D49">
        <w:rPr>
          <w:rFonts w:ascii="Times New Roman" w:eastAsia="Gadugi" w:hAnsi="Times New Roman" w:cs="Times New Roman"/>
          <w:sz w:val="24"/>
          <w:szCs w:val="24"/>
        </w:rPr>
        <w:t xml:space="preserve"> tracked nearly </w:t>
      </w:r>
      <w:r w:rsidR="00B41511">
        <w:rPr>
          <w:rFonts w:ascii="Times New Roman" w:eastAsia="Gadugi" w:hAnsi="Times New Roman" w:cs="Times New Roman"/>
          <w:sz w:val="24"/>
          <w:szCs w:val="24"/>
        </w:rPr>
        <w:t>25</w:t>
      </w:r>
      <w:r w:rsidRPr="005E3D49">
        <w:rPr>
          <w:rFonts w:ascii="Times New Roman" w:eastAsia="Gadugi" w:hAnsi="Times New Roman" w:cs="Times New Roman"/>
          <w:sz w:val="24"/>
          <w:szCs w:val="24"/>
        </w:rPr>
        <w:t xml:space="preserve">,000 public high schools across the United States, assigning rankings for 17,760 schools. </w:t>
      </w:r>
      <w:r w:rsidRPr="005E3D49">
        <w:rPr>
          <w:rFonts w:ascii="Times New Roman" w:eastAsia="Gadugi" w:hAnsi="Times New Roman" w:cs="Times New Roman"/>
          <w:i/>
          <w:sz w:val="24"/>
          <w:szCs w:val="24"/>
        </w:rPr>
        <w:t>U.S. News Academic Insights</w:t>
      </w:r>
      <w:r w:rsidRPr="005E3D49">
        <w:rPr>
          <w:rFonts w:ascii="Times New Roman" w:eastAsia="Gadugi" w:hAnsi="Times New Roman" w:cs="Times New Roman"/>
          <w:sz w:val="24"/>
          <w:szCs w:val="24"/>
        </w:rPr>
        <w:t xml:space="preserve"> has </w:t>
      </w:r>
      <w:r w:rsidR="00A17572">
        <w:rPr>
          <w:rFonts w:ascii="Times New Roman" w:eastAsia="Gadugi" w:hAnsi="Times New Roman" w:cs="Times New Roman"/>
          <w:sz w:val="24"/>
          <w:szCs w:val="24"/>
        </w:rPr>
        <w:t xml:space="preserve">collected annual data on </w:t>
      </w:r>
      <w:r w:rsidRPr="005E3D49">
        <w:rPr>
          <w:rFonts w:ascii="Times New Roman" w:eastAsia="Gadugi" w:hAnsi="Times New Roman" w:cs="Times New Roman"/>
          <w:sz w:val="24"/>
          <w:szCs w:val="24"/>
        </w:rPr>
        <w:t>public high schools since 2007</w:t>
      </w:r>
      <w:r w:rsidR="00A17572">
        <w:rPr>
          <w:rFonts w:ascii="Times New Roman" w:eastAsia="Gadugi" w:hAnsi="Times New Roman" w:cs="Times New Roman"/>
          <w:sz w:val="24"/>
          <w:szCs w:val="24"/>
        </w:rPr>
        <w:t>,</w:t>
      </w:r>
      <w:r w:rsidRPr="005E3D49">
        <w:rPr>
          <w:rFonts w:ascii="Times New Roman" w:eastAsia="Gadugi" w:hAnsi="Times New Roman" w:cs="Times New Roman"/>
          <w:sz w:val="24"/>
          <w:szCs w:val="24"/>
        </w:rPr>
        <w:t xml:space="preserve"> but greatly expanded the scope of its coverage </w:t>
      </w:r>
      <w:r w:rsidR="00A17572">
        <w:rPr>
          <w:rFonts w:ascii="Times New Roman" w:eastAsia="Gadugi" w:hAnsi="Times New Roman" w:cs="Times New Roman"/>
          <w:sz w:val="24"/>
          <w:szCs w:val="24"/>
        </w:rPr>
        <w:t>(</w:t>
      </w:r>
      <w:r w:rsidRPr="005E3D49">
        <w:rPr>
          <w:rFonts w:ascii="Times New Roman" w:eastAsia="Gadugi" w:hAnsi="Times New Roman" w:cs="Times New Roman"/>
          <w:sz w:val="24"/>
          <w:szCs w:val="24"/>
        </w:rPr>
        <w:t xml:space="preserve">by </w:t>
      </w:r>
      <w:r w:rsidR="00A17572">
        <w:rPr>
          <w:rFonts w:ascii="Times New Roman" w:eastAsia="Gadugi" w:hAnsi="Times New Roman" w:cs="Times New Roman"/>
          <w:sz w:val="24"/>
          <w:szCs w:val="24"/>
        </w:rPr>
        <w:t xml:space="preserve">a factor or </w:t>
      </w:r>
      <w:r w:rsidRPr="005E3D49">
        <w:rPr>
          <w:rFonts w:ascii="Times New Roman" w:eastAsia="Gadugi" w:hAnsi="Times New Roman" w:cs="Times New Roman"/>
          <w:sz w:val="24"/>
          <w:szCs w:val="24"/>
        </w:rPr>
        <w:t>nearly seven</w:t>
      </w:r>
      <w:r w:rsidR="00A17572">
        <w:rPr>
          <w:rFonts w:ascii="Times New Roman" w:eastAsia="Gadugi" w:hAnsi="Times New Roman" w:cs="Times New Roman"/>
          <w:sz w:val="24"/>
          <w:szCs w:val="24"/>
        </w:rPr>
        <w:t>)</w:t>
      </w:r>
      <w:r w:rsidRPr="005E3D49">
        <w:rPr>
          <w:rFonts w:ascii="Times New Roman" w:eastAsia="Gadugi" w:hAnsi="Times New Roman" w:cs="Times New Roman"/>
          <w:sz w:val="24"/>
          <w:szCs w:val="24"/>
        </w:rPr>
        <w:t xml:space="preserve"> in 2019. </w:t>
      </w:r>
      <w:r w:rsidR="00A17572">
        <w:rPr>
          <w:rFonts w:ascii="Times New Roman" w:eastAsia="Gadugi" w:hAnsi="Times New Roman" w:cs="Times New Roman"/>
          <w:sz w:val="24"/>
          <w:szCs w:val="24"/>
        </w:rPr>
        <w:t xml:space="preserve"> </w:t>
      </w:r>
      <w:r w:rsidRPr="005E3D49">
        <w:rPr>
          <w:rFonts w:ascii="Times New Roman" w:eastAsia="Gadugi" w:hAnsi="Times New Roman" w:cs="Times New Roman"/>
          <w:sz w:val="24"/>
          <w:szCs w:val="24"/>
        </w:rPr>
        <w:t xml:space="preserve">In addition, </w:t>
      </w:r>
      <w:r w:rsidRPr="005E3D49">
        <w:rPr>
          <w:rFonts w:ascii="Times New Roman" w:eastAsia="Gadugi" w:hAnsi="Times New Roman" w:cs="Times New Roman"/>
          <w:i/>
          <w:sz w:val="24"/>
          <w:szCs w:val="24"/>
        </w:rPr>
        <w:t>U.S. News Academic Insights</w:t>
      </w:r>
      <w:r w:rsidRPr="005E3D49">
        <w:rPr>
          <w:rFonts w:ascii="Times New Roman" w:eastAsia="Gadugi" w:hAnsi="Times New Roman" w:cs="Times New Roman"/>
          <w:sz w:val="24"/>
          <w:szCs w:val="24"/>
        </w:rPr>
        <w:t xml:space="preserve"> also substantially revised its rating standards in 2019</w:t>
      </w:r>
      <w:r w:rsidR="00A17572">
        <w:rPr>
          <w:rFonts w:ascii="Times New Roman" w:eastAsia="Gadugi" w:hAnsi="Times New Roman" w:cs="Times New Roman"/>
          <w:sz w:val="24"/>
          <w:szCs w:val="24"/>
        </w:rPr>
        <w:t>, with the goal of being more “</w:t>
      </w:r>
      <w:r w:rsidRPr="005E3D49">
        <w:rPr>
          <w:rFonts w:ascii="Times New Roman" w:eastAsia="Gadugi" w:hAnsi="Times New Roman" w:cs="Times New Roman"/>
          <w:sz w:val="24"/>
          <w:szCs w:val="24"/>
        </w:rPr>
        <w:t>inclusive</w:t>
      </w:r>
      <w:r w:rsidR="00A17572">
        <w:rPr>
          <w:rFonts w:ascii="Times New Roman" w:eastAsia="Gadugi" w:hAnsi="Times New Roman" w:cs="Times New Roman"/>
          <w:sz w:val="24"/>
          <w:szCs w:val="24"/>
        </w:rPr>
        <w:t>”</w:t>
      </w:r>
      <w:r w:rsidRPr="005E3D49">
        <w:rPr>
          <w:rFonts w:ascii="Times New Roman" w:eastAsia="Gadugi" w:hAnsi="Times New Roman" w:cs="Times New Roman"/>
          <w:sz w:val="24"/>
          <w:szCs w:val="24"/>
        </w:rPr>
        <w:t xml:space="preserve"> by reducing the emphasis on standardized test scores.</w:t>
      </w:r>
      <w:r w:rsidR="00A17572">
        <w:rPr>
          <w:rFonts w:ascii="Times New Roman" w:eastAsia="Gadugi" w:hAnsi="Times New Roman" w:cs="Times New Roman"/>
          <w:sz w:val="24"/>
          <w:szCs w:val="24"/>
        </w:rPr>
        <w:t xml:space="preserve">  As a result, </w:t>
      </w:r>
      <w:r w:rsidR="00A17572" w:rsidRPr="00A17572">
        <w:rPr>
          <w:rFonts w:ascii="Times New Roman" w:eastAsia="Gadugi" w:hAnsi="Times New Roman" w:cs="Times New Roman"/>
          <w:i/>
          <w:color w:val="000000"/>
          <w:sz w:val="24"/>
          <w:szCs w:val="24"/>
        </w:rPr>
        <w:t>U.S. News Academic Insights</w:t>
      </w:r>
      <w:r w:rsidR="00A17572" w:rsidRPr="00A17572">
        <w:rPr>
          <w:rFonts w:ascii="Times New Roman" w:eastAsia="Gadugi" w:hAnsi="Times New Roman" w:cs="Times New Roman"/>
          <w:color w:val="000000"/>
          <w:sz w:val="24"/>
          <w:szCs w:val="24"/>
        </w:rPr>
        <w:t xml:space="preserve"> no longer provides data </w:t>
      </w:r>
      <w:r w:rsidR="00C2014C">
        <w:rPr>
          <w:rFonts w:ascii="Times New Roman" w:eastAsia="Gadugi" w:hAnsi="Times New Roman" w:cs="Times New Roman"/>
          <w:color w:val="000000"/>
          <w:sz w:val="24"/>
          <w:szCs w:val="24"/>
        </w:rPr>
        <w:t xml:space="preserve">from </w:t>
      </w:r>
      <w:r w:rsidR="00A17572" w:rsidRPr="00A17572">
        <w:rPr>
          <w:rFonts w:ascii="Times New Roman" w:eastAsia="Gadugi" w:hAnsi="Times New Roman" w:cs="Times New Roman"/>
          <w:color w:val="000000"/>
          <w:sz w:val="24"/>
          <w:szCs w:val="24"/>
        </w:rPr>
        <w:t>before 2019.</w:t>
      </w:r>
      <w:r w:rsidRPr="00A17572">
        <w:rPr>
          <w:rFonts w:ascii="Times New Roman" w:eastAsia="Gadugi" w:hAnsi="Times New Roman" w:cs="Times New Roman"/>
          <w:sz w:val="24"/>
          <w:szCs w:val="24"/>
        </w:rPr>
        <w:t xml:space="preserve"> </w:t>
      </w:r>
      <w:r w:rsidR="00A17572">
        <w:rPr>
          <w:rFonts w:ascii="Times New Roman" w:eastAsia="Gadugi" w:hAnsi="Times New Roman" w:cs="Times New Roman"/>
          <w:sz w:val="24"/>
          <w:szCs w:val="24"/>
        </w:rPr>
        <w:t xml:space="preserve"> Furthermore, it does not report comparable statistics </w:t>
      </w:r>
      <w:r w:rsidRPr="005E3D49">
        <w:rPr>
          <w:rFonts w:ascii="Times New Roman" w:eastAsia="Gadugi" w:hAnsi="Times New Roman" w:cs="Times New Roman"/>
          <w:sz w:val="24"/>
          <w:szCs w:val="24"/>
        </w:rPr>
        <w:t>for private high schools</w:t>
      </w:r>
      <w:r w:rsidR="00A17572">
        <w:rPr>
          <w:rFonts w:ascii="Times New Roman" w:eastAsia="Gadugi" w:hAnsi="Times New Roman" w:cs="Times New Roman"/>
          <w:sz w:val="24"/>
          <w:szCs w:val="24"/>
        </w:rPr>
        <w:t>, such as prep schools or religious high schools</w:t>
      </w:r>
      <w:r w:rsidR="00157318">
        <w:rPr>
          <w:rFonts w:ascii="Times New Roman" w:eastAsia="Gadugi" w:hAnsi="Times New Roman" w:cs="Times New Roman"/>
          <w:sz w:val="24"/>
          <w:szCs w:val="24"/>
        </w:rPr>
        <w:t>.  Therefore</w:t>
      </w:r>
      <w:r w:rsidR="00C2014C">
        <w:rPr>
          <w:rFonts w:ascii="Times New Roman" w:eastAsia="Gadugi" w:hAnsi="Times New Roman" w:cs="Times New Roman"/>
          <w:sz w:val="24"/>
          <w:szCs w:val="24"/>
        </w:rPr>
        <w:t>,</w:t>
      </w:r>
      <w:r w:rsidR="00157318">
        <w:rPr>
          <w:rFonts w:ascii="Times New Roman" w:eastAsia="Gadugi" w:hAnsi="Times New Roman" w:cs="Times New Roman"/>
          <w:sz w:val="24"/>
          <w:szCs w:val="24"/>
        </w:rPr>
        <w:t xml:space="preserve"> any </w:t>
      </w:r>
      <w:r w:rsidR="00B41511">
        <w:rPr>
          <w:rFonts w:ascii="Times New Roman" w:eastAsia="Gadugi" w:hAnsi="Times New Roman" w:cs="Times New Roman"/>
          <w:sz w:val="24"/>
          <w:szCs w:val="24"/>
        </w:rPr>
        <w:t xml:space="preserve">players </w:t>
      </w:r>
      <w:r w:rsidR="00157318">
        <w:rPr>
          <w:rFonts w:ascii="Times New Roman" w:eastAsia="Gadugi" w:hAnsi="Times New Roman" w:cs="Times New Roman"/>
          <w:sz w:val="24"/>
          <w:szCs w:val="24"/>
        </w:rPr>
        <w:t xml:space="preserve">attending private or religious high schools will be excluded </w:t>
      </w:r>
      <w:r w:rsidR="00B41511">
        <w:rPr>
          <w:rFonts w:ascii="Times New Roman" w:eastAsia="Gadugi" w:hAnsi="Times New Roman" w:cs="Times New Roman"/>
          <w:sz w:val="24"/>
          <w:szCs w:val="24"/>
        </w:rPr>
        <w:t xml:space="preserve">from </w:t>
      </w:r>
      <w:r w:rsidR="00C2014C">
        <w:rPr>
          <w:rFonts w:ascii="Times New Roman" w:eastAsia="Gadugi" w:hAnsi="Times New Roman" w:cs="Times New Roman"/>
          <w:sz w:val="24"/>
          <w:szCs w:val="24"/>
        </w:rPr>
        <w:t xml:space="preserve">analyses that use the high school </w:t>
      </w:r>
      <w:r w:rsidR="00157318">
        <w:rPr>
          <w:rFonts w:ascii="Times New Roman" w:eastAsia="Gadugi" w:hAnsi="Times New Roman" w:cs="Times New Roman"/>
          <w:sz w:val="24"/>
          <w:szCs w:val="24"/>
        </w:rPr>
        <w:t>measure</w:t>
      </w:r>
      <w:r w:rsidR="00C2014C">
        <w:rPr>
          <w:rFonts w:ascii="Times New Roman" w:eastAsia="Gadugi" w:hAnsi="Times New Roman" w:cs="Times New Roman"/>
          <w:sz w:val="24"/>
          <w:szCs w:val="24"/>
        </w:rPr>
        <w:t xml:space="preserve">s (though from </w:t>
      </w:r>
      <w:r w:rsidR="00B41511">
        <w:rPr>
          <w:rFonts w:ascii="Times New Roman" w:eastAsia="Gadugi" w:hAnsi="Times New Roman" w:cs="Times New Roman"/>
          <w:sz w:val="24"/>
          <w:szCs w:val="24"/>
        </w:rPr>
        <w:t xml:space="preserve">not </w:t>
      </w:r>
      <w:r w:rsidR="00C2014C">
        <w:rPr>
          <w:rFonts w:ascii="Times New Roman" w:eastAsia="Gadugi" w:hAnsi="Times New Roman" w:cs="Times New Roman"/>
          <w:sz w:val="24"/>
          <w:szCs w:val="24"/>
        </w:rPr>
        <w:t>from analyses using only the census measures)</w:t>
      </w:r>
      <w:r w:rsidR="00160EAE">
        <w:rPr>
          <w:rFonts w:ascii="Times New Roman" w:eastAsia="Gadugi" w:hAnsi="Times New Roman" w:cs="Times New Roman"/>
          <w:sz w:val="24"/>
          <w:szCs w:val="24"/>
        </w:rPr>
        <w:t xml:space="preserve">.  </w:t>
      </w:r>
      <w:r w:rsidR="00B41511">
        <w:rPr>
          <w:rFonts w:ascii="Times New Roman" w:eastAsia="Gadugi" w:hAnsi="Times New Roman" w:cs="Times New Roman"/>
          <w:sz w:val="24"/>
          <w:szCs w:val="24"/>
        </w:rPr>
        <w:t>Roughly 1</w:t>
      </w:r>
      <w:r w:rsidR="00BF4097">
        <w:rPr>
          <w:rFonts w:ascii="Times New Roman" w:eastAsia="Gadugi" w:hAnsi="Times New Roman" w:cs="Times New Roman"/>
          <w:sz w:val="24"/>
          <w:szCs w:val="24"/>
        </w:rPr>
        <w:t>0</w:t>
      </w:r>
      <w:r w:rsidR="00B41511">
        <w:rPr>
          <w:rFonts w:ascii="Times New Roman" w:eastAsia="Gadugi" w:hAnsi="Times New Roman" w:cs="Times New Roman"/>
          <w:sz w:val="24"/>
          <w:szCs w:val="24"/>
        </w:rPr>
        <w:t xml:space="preserve"> percent of the players in our data set </w:t>
      </w:r>
      <w:r w:rsidR="00157318">
        <w:rPr>
          <w:rFonts w:ascii="Times New Roman" w:eastAsia="Gadugi" w:hAnsi="Times New Roman" w:cs="Times New Roman"/>
          <w:sz w:val="24"/>
          <w:szCs w:val="24"/>
        </w:rPr>
        <w:t xml:space="preserve">are affected. </w:t>
      </w:r>
    </w:p>
    <w:p w14:paraId="012CA4AB" w14:textId="2E45A574" w:rsidR="00B41511" w:rsidRDefault="00B745DA" w:rsidP="00933D06">
      <w:pPr>
        <w:spacing w:line="480" w:lineRule="auto"/>
        <w:ind w:firstLine="720"/>
        <w:rPr>
          <w:rFonts w:ascii="Times New Roman" w:eastAsia="Gadugi" w:hAnsi="Times New Roman" w:cs="Times New Roman"/>
          <w:sz w:val="24"/>
          <w:szCs w:val="24"/>
        </w:rPr>
      </w:pPr>
      <w:r w:rsidRPr="005E3D49">
        <w:rPr>
          <w:rFonts w:ascii="Times New Roman" w:eastAsia="Gadugi" w:hAnsi="Times New Roman" w:cs="Times New Roman"/>
          <w:i/>
          <w:sz w:val="24"/>
          <w:szCs w:val="24"/>
        </w:rPr>
        <w:t>U.S. News Academic Insights</w:t>
      </w:r>
      <w:r w:rsidRPr="005E3D49">
        <w:rPr>
          <w:rFonts w:ascii="Times New Roman" w:eastAsia="Gadugi" w:hAnsi="Times New Roman" w:cs="Times New Roman"/>
          <w:sz w:val="24"/>
          <w:szCs w:val="24"/>
        </w:rPr>
        <w:t xml:space="preserve"> does not collect data directly from high schools; instead, it compiles information from administrative sources, including state departments of education, the National Center for Education Statistics, and standardized testing agencies. Due to the inherent delays in how states release and verify standardized assessment results, the </w:t>
      </w:r>
      <w:r w:rsidRPr="005E3D49">
        <w:rPr>
          <w:rFonts w:ascii="Times New Roman" w:eastAsia="Gadugi" w:hAnsi="Times New Roman" w:cs="Times New Roman"/>
          <w:i/>
          <w:sz w:val="24"/>
          <w:szCs w:val="24"/>
        </w:rPr>
        <w:t>U.S. News Academic Insights</w:t>
      </w:r>
      <w:r w:rsidRPr="005E3D49">
        <w:rPr>
          <w:rFonts w:ascii="Times New Roman" w:eastAsia="Gadugi" w:hAnsi="Times New Roman" w:cs="Times New Roman"/>
          <w:sz w:val="24"/>
          <w:szCs w:val="24"/>
        </w:rPr>
        <w:t xml:space="preserve"> high school rankings typically reflect data from two academic years </w:t>
      </w:r>
      <w:r w:rsidR="00C2014C">
        <w:rPr>
          <w:rFonts w:ascii="Times New Roman" w:eastAsia="Gadugi" w:hAnsi="Times New Roman" w:cs="Times New Roman"/>
          <w:sz w:val="24"/>
          <w:szCs w:val="24"/>
        </w:rPr>
        <w:t>earlier</w:t>
      </w:r>
      <w:r w:rsidRPr="005E3D49">
        <w:rPr>
          <w:rFonts w:ascii="Times New Roman" w:eastAsia="Gadugi" w:hAnsi="Times New Roman" w:cs="Times New Roman"/>
          <w:sz w:val="24"/>
          <w:szCs w:val="24"/>
        </w:rPr>
        <w:t>. For example, the 2024 rankings rely on state assessment data from the 2021</w:t>
      </w:r>
      <w:r w:rsidR="003E63A3">
        <w:rPr>
          <w:rFonts w:ascii="Times New Roman" w:eastAsia="Gadugi" w:hAnsi="Times New Roman" w:cs="Times New Roman"/>
          <w:sz w:val="24"/>
          <w:szCs w:val="24"/>
        </w:rPr>
        <w:t>-</w:t>
      </w:r>
      <w:r w:rsidRPr="005E3D49">
        <w:rPr>
          <w:rFonts w:ascii="Times New Roman" w:eastAsia="Gadugi" w:hAnsi="Times New Roman" w:cs="Times New Roman"/>
          <w:sz w:val="24"/>
          <w:szCs w:val="24"/>
        </w:rPr>
        <w:t xml:space="preserve">2022 school year. This </w:t>
      </w:r>
      <w:r w:rsidRPr="005E3D49">
        <w:rPr>
          <w:rFonts w:ascii="Times New Roman" w:eastAsia="Gadugi" w:hAnsi="Times New Roman" w:cs="Times New Roman"/>
          <w:sz w:val="24"/>
          <w:szCs w:val="24"/>
        </w:rPr>
        <w:lastRenderedPageBreak/>
        <w:t>lag arises because most states publish official testing results several months after the school year ends—often in late fall—and the process of aggregating, cleaning, harmonizing, and validating data across all 50 states can extend well into the following calendar year. Since the U.S. News rankings are prepared for spring publication (typically in April or May), the most recent fully verified dataset available as of early 2024 was from the 2021</w:t>
      </w:r>
      <w:r w:rsidR="003E63A3">
        <w:rPr>
          <w:rFonts w:ascii="Times New Roman" w:eastAsia="Gadugi" w:hAnsi="Times New Roman" w:cs="Times New Roman"/>
          <w:sz w:val="24"/>
          <w:szCs w:val="24"/>
        </w:rPr>
        <w:t>-</w:t>
      </w:r>
      <w:r w:rsidRPr="005E3D49">
        <w:rPr>
          <w:rFonts w:ascii="Times New Roman" w:eastAsia="Gadugi" w:hAnsi="Times New Roman" w:cs="Times New Roman"/>
          <w:sz w:val="24"/>
          <w:szCs w:val="24"/>
        </w:rPr>
        <w:t xml:space="preserve">2022 assessment cycle. </w:t>
      </w:r>
      <w:r w:rsidR="00BF4097">
        <w:rPr>
          <w:rFonts w:ascii="Times New Roman" w:eastAsia="Gadugi" w:hAnsi="Times New Roman" w:cs="Times New Roman"/>
          <w:sz w:val="24"/>
          <w:szCs w:val="24"/>
        </w:rPr>
        <w:t>Therefore, w</w:t>
      </w:r>
      <w:r w:rsidRPr="005E3D49">
        <w:rPr>
          <w:rFonts w:ascii="Times New Roman" w:eastAsia="Gadugi" w:hAnsi="Times New Roman" w:cs="Times New Roman"/>
          <w:sz w:val="24"/>
          <w:szCs w:val="24"/>
        </w:rPr>
        <w:t xml:space="preserve">e </w:t>
      </w:r>
      <w:r w:rsidR="00157318">
        <w:rPr>
          <w:rFonts w:ascii="Times New Roman" w:eastAsia="Gadugi" w:hAnsi="Times New Roman" w:cs="Times New Roman"/>
          <w:sz w:val="24"/>
          <w:szCs w:val="24"/>
        </w:rPr>
        <w:t xml:space="preserve">will </w:t>
      </w:r>
      <w:r w:rsidRPr="005E3D49">
        <w:rPr>
          <w:rFonts w:ascii="Times New Roman" w:eastAsia="Gadugi" w:hAnsi="Times New Roman" w:cs="Times New Roman"/>
          <w:sz w:val="24"/>
          <w:szCs w:val="24"/>
        </w:rPr>
        <w:t xml:space="preserve">utilize the 2024 ranking </w:t>
      </w:r>
      <w:r w:rsidR="00B41511">
        <w:rPr>
          <w:rFonts w:ascii="Times New Roman" w:eastAsia="Gadugi" w:hAnsi="Times New Roman" w:cs="Times New Roman"/>
          <w:sz w:val="24"/>
          <w:szCs w:val="24"/>
        </w:rPr>
        <w:t xml:space="preserve">(corresponding to the 2021-2022 assessment cycle) </w:t>
      </w:r>
      <w:r w:rsidRPr="005E3D49">
        <w:rPr>
          <w:rFonts w:ascii="Times New Roman" w:eastAsia="Gadugi" w:hAnsi="Times New Roman" w:cs="Times New Roman"/>
          <w:sz w:val="24"/>
          <w:szCs w:val="24"/>
        </w:rPr>
        <w:t>for our 2022 high school cohort, the 2023 ranking for our 2021 high school cohort, and so forth. Given that 2019 is the earliest year for which rankings are available, we use the 2019 rankings for our cohorts from 2005 to 2016</w:t>
      </w:r>
      <w:r w:rsidR="00BF4097">
        <w:rPr>
          <w:rFonts w:ascii="Times New Roman" w:eastAsia="Gadugi" w:hAnsi="Times New Roman" w:cs="Times New Roman"/>
          <w:sz w:val="24"/>
          <w:szCs w:val="24"/>
        </w:rPr>
        <w:t xml:space="preserve"> (i.e., all earlier years)</w:t>
      </w:r>
      <w:r w:rsidRPr="005E3D49">
        <w:rPr>
          <w:rFonts w:ascii="Times New Roman" w:eastAsia="Gadugi" w:hAnsi="Times New Roman" w:cs="Times New Roman"/>
          <w:sz w:val="24"/>
          <w:szCs w:val="24"/>
        </w:rPr>
        <w:t xml:space="preserve">, as well as </w:t>
      </w:r>
      <w:r w:rsidR="00BF4097">
        <w:rPr>
          <w:rFonts w:ascii="Times New Roman" w:eastAsia="Gadugi" w:hAnsi="Times New Roman" w:cs="Times New Roman"/>
          <w:sz w:val="24"/>
          <w:szCs w:val="24"/>
        </w:rPr>
        <w:t xml:space="preserve">for </w:t>
      </w:r>
      <w:r w:rsidRPr="005E3D49">
        <w:rPr>
          <w:rFonts w:ascii="Times New Roman" w:eastAsia="Gadugi" w:hAnsi="Times New Roman" w:cs="Times New Roman"/>
          <w:sz w:val="24"/>
          <w:szCs w:val="24"/>
        </w:rPr>
        <w:t xml:space="preserve">the 2017 cohort. </w:t>
      </w:r>
      <w:r w:rsidR="00B41511">
        <w:rPr>
          <w:rFonts w:ascii="Times New Roman" w:eastAsia="Gadugi" w:hAnsi="Times New Roman" w:cs="Times New Roman"/>
          <w:sz w:val="24"/>
          <w:szCs w:val="24"/>
        </w:rPr>
        <w:t xml:space="preserve"> </w:t>
      </w:r>
    </w:p>
    <w:p w14:paraId="27BE11DA" w14:textId="2AC7F4B9" w:rsidR="00B610CB" w:rsidRPr="00B610CB" w:rsidRDefault="00B610CB" w:rsidP="00933D06">
      <w:pPr>
        <w:spacing w:line="480" w:lineRule="auto"/>
        <w:ind w:firstLine="720"/>
        <w:rPr>
          <w:rFonts w:ascii="Times New Roman" w:eastAsia="Gadugi" w:hAnsi="Times New Roman" w:cs="Times New Roman"/>
          <w:iCs/>
          <w:sz w:val="24"/>
          <w:szCs w:val="24"/>
        </w:rPr>
      </w:pPr>
      <w:r>
        <w:rPr>
          <w:rFonts w:ascii="Times New Roman" w:eastAsia="Gadugi" w:hAnsi="Times New Roman" w:cs="Times New Roman"/>
          <w:sz w:val="24"/>
          <w:szCs w:val="24"/>
        </w:rPr>
        <w:t xml:space="preserve">Of the roughly </w:t>
      </w:r>
      <w:r w:rsidR="00BF4097">
        <w:rPr>
          <w:rFonts w:ascii="Times New Roman" w:eastAsia="Gadugi" w:hAnsi="Times New Roman" w:cs="Times New Roman"/>
          <w:sz w:val="24"/>
          <w:szCs w:val="24"/>
        </w:rPr>
        <w:t>18</w:t>
      </w:r>
      <w:r>
        <w:rPr>
          <w:rFonts w:ascii="Times New Roman" w:eastAsia="Gadugi" w:hAnsi="Times New Roman" w:cs="Times New Roman"/>
          <w:sz w:val="24"/>
          <w:szCs w:val="24"/>
        </w:rPr>
        <w:t xml:space="preserve">,000 U.S. high schools </w:t>
      </w:r>
      <w:r w:rsidR="00BF4097">
        <w:rPr>
          <w:rFonts w:ascii="Times New Roman" w:eastAsia="Gadugi" w:hAnsi="Times New Roman" w:cs="Times New Roman"/>
          <w:sz w:val="24"/>
          <w:szCs w:val="24"/>
        </w:rPr>
        <w:t xml:space="preserve">for which the </w:t>
      </w:r>
      <w:r w:rsidRPr="005E3D49">
        <w:rPr>
          <w:rFonts w:ascii="Times New Roman" w:eastAsia="Gadugi" w:hAnsi="Times New Roman" w:cs="Times New Roman"/>
          <w:i/>
          <w:sz w:val="24"/>
          <w:szCs w:val="24"/>
        </w:rPr>
        <w:t>U.S. News Academic Insights</w:t>
      </w:r>
      <w:r w:rsidR="00BF4097">
        <w:rPr>
          <w:rFonts w:ascii="Times New Roman" w:eastAsia="Gadugi" w:hAnsi="Times New Roman" w:cs="Times New Roman"/>
          <w:iCs/>
          <w:sz w:val="24"/>
          <w:szCs w:val="24"/>
        </w:rPr>
        <w:t xml:space="preserve"> provides a rating,</w:t>
      </w:r>
      <w:r>
        <w:rPr>
          <w:rFonts w:ascii="Times New Roman" w:eastAsia="Gadugi" w:hAnsi="Times New Roman" w:cs="Times New Roman"/>
          <w:iCs/>
          <w:sz w:val="24"/>
          <w:szCs w:val="24"/>
        </w:rPr>
        <w:t xml:space="preserve"> </w:t>
      </w:r>
      <w:r w:rsidR="009274F1">
        <w:rPr>
          <w:rFonts w:ascii="Times New Roman" w:eastAsia="Gadugi" w:hAnsi="Times New Roman" w:cs="Times New Roman"/>
          <w:iCs/>
          <w:sz w:val="24"/>
          <w:szCs w:val="24"/>
        </w:rPr>
        <w:t xml:space="preserve">about 6000 hosted an elite player between 2005 and 2022.  A little more than 30,000 of the </w:t>
      </w:r>
      <w:r w:rsidR="00DB1EFE">
        <w:rPr>
          <w:rFonts w:ascii="Times New Roman" w:eastAsia="Gadugi" w:hAnsi="Times New Roman" w:cs="Times New Roman"/>
          <w:iCs/>
          <w:sz w:val="24"/>
          <w:szCs w:val="24"/>
        </w:rPr>
        <w:t xml:space="preserve">roughly </w:t>
      </w:r>
      <w:r w:rsidR="009274F1">
        <w:rPr>
          <w:rFonts w:ascii="Times New Roman" w:eastAsia="Gadugi" w:hAnsi="Times New Roman" w:cs="Times New Roman"/>
          <w:iCs/>
          <w:sz w:val="24"/>
          <w:szCs w:val="24"/>
        </w:rPr>
        <w:t>3</w:t>
      </w:r>
      <w:r w:rsidR="00BF4097">
        <w:rPr>
          <w:rFonts w:ascii="Times New Roman" w:eastAsia="Gadugi" w:hAnsi="Times New Roman" w:cs="Times New Roman"/>
          <w:iCs/>
          <w:sz w:val="24"/>
          <w:szCs w:val="24"/>
        </w:rPr>
        <w:t>4</w:t>
      </w:r>
      <w:r w:rsidR="009274F1">
        <w:rPr>
          <w:rFonts w:ascii="Times New Roman" w:eastAsia="Gadugi" w:hAnsi="Times New Roman" w:cs="Times New Roman"/>
          <w:iCs/>
          <w:sz w:val="24"/>
          <w:szCs w:val="24"/>
        </w:rPr>
        <w:t>,</w:t>
      </w:r>
      <w:r w:rsidR="00BF4097">
        <w:rPr>
          <w:rFonts w:ascii="Times New Roman" w:eastAsia="Gadugi" w:hAnsi="Times New Roman" w:cs="Times New Roman"/>
          <w:iCs/>
          <w:sz w:val="24"/>
          <w:szCs w:val="24"/>
        </w:rPr>
        <w:t>00</w:t>
      </w:r>
      <w:r w:rsidR="009274F1">
        <w:rPr>
          <w:rFonts w:ascii="Times New Roman" w:eastAsia="Gadugi" w:hAnsi="Times New Roman" w:cs="Times New Roman"/>
          <w:iCs/>
          <w:sz w:val="24"/>
          <w:szCs w:val="24"/>
        </w:rPr>
        <w:t>0 players in our data set attended a public high school</w:t>
      </w:r>
      <w:r w:rsidR="00822252">
        <w:rPr>
          <w:rFonts w:ascii="Times New Roman" w:eastAsia="Gadugi" w:hAnsi="Times New Roman" w:cs="Times New Roman"/>
          <w:iCs/>
          <w:sz w:val="24"/>
          <w:szCs w:val="24"/>
        </w:rPr>
        <w:t>.  T</w:t>
      </w:r>
      <w:r w:rsidR="009274F1">
        <w:rPr>
          <w:rFonts w:ascii="Times New Roman" w:eastAsia="Gadugi" w:hAnsi="Times New Roman" w:cs="Times New Roman"/>
          <w:iCs/>
          <w:sz w:val="24"/>
          <w:szCs w:val="24"/>
        </w:rPr>
        <w:t xml:space="preserve">he mean public high school hosted 5.3 elite players (standard deviation of 8.4); the median </w:t>
      </w:r>
      <w:r w:rsidR="00B9299D">
        <w:rPr>
          <w:rFonts w:ascii="Times New Roman" w:eastAsia="Gadugi" w:hAnsi="Times New Roman" w:cs="Times New Roman"/>
          <w:iCs/>
          <w:sz w:val="24"/>
          <w:szCs w:val="24"/>
        </w:rPr>
        <w:t>i</w:t>
      </w:r>
      <w:r w:rsidR="009274F1">
        <w:rPr>
          <w:rFonts w:ascii="Times New Roman" w:eastAsia="Gadugi" w:hAnsi="Times New Roman" w:cs="Times New Roman"/>
          <w:iCs/>
          <w:sz w:val="24"/>
          <w:szCs w:val="24"/>
        </w:rPr>
        <w:t xml:space="preserve">s </w:t>
      </w:r>
      <w:r w:rsidR="00B9299D">
        <w:rPr>
          <w:rFonts w:ascii="Times New Roman" w:eastAsia="Gadugi" w:hAnsi="Times New Roman" w:cs="Times New Roman"/>
          <w:iCs/>
          <w:sz w:val="24"/>
          <w:szCs w:val="24"/>
        </w:rPr>
        <w:t>2</w:t>
      </w:r>
      <w:r w:rsidR="007B01B5">
        <w:rPr>
          <w:rFonts w:ascii="Times New Roman" w:eastAsia="Gadugi" w:hAnsi="Times New Roman" w:cs="Times New Roman"/>
          <w:iCs/>
          <w:sz w:val="24"/>
          <w:szCs w:val="24"/>
        </w:rPr>
        <w:t xml:space="preserve"> elite players</w:t>
      </w:r>
      <w:r w:rsidR="009274F1">
        <w:rPr>
          <w:rFonts w:ascii="Times New Roman" w:eastAsia="Gadugi" w:hAnsi="Times New Roman" w:cs="Times New Roman"/>
          <w:iCs/>
          <w:sz w:val="24"/>
          <w:szCs w:val="24"/>
        </w:rPr>
        <w:t xml:space="preserve">.  </w:t>
      </w:r>
      <w:r w:rsidR="00C15D51">
        <w:rPr>
          <w:rFonts w:ascii="Times New Roman" w:eastAsia="Gadugi" w:hAnsi="Times New Roman" w:cs="Times New Roman"/>
          <w:iCs/>
          <w:sz w:val="24"/>
          <w:szCs w:val="24"/>
        </w:rPr>
        <w:t xml:space="preserve">Nearly 700 </w:t>
      </w:r>
      <w:r w:rsidR="00822252">
        <w:rPr>
          <w:rFonts w:ascii="Times New Roman" w:eastAsia="Gadugi" w:hAnsi="Times New Roman" w:cs="Times New Roman"/>
          <w:iCs/>
          <w:sz w:val="24"/>
          <w:szCs w:val="24"/>
        </w:rPr>
        <w:t xml:space="preserve">of these </w:t>
      </w:r>
      <w:r w:rsidR="00C15D51">
        <w:rPr>
          <w:rFonts w:ascii="Times New Roman" w:eastAsia="Gadugi" w:hAnsi="Times New Roman" w:cs="Times New Roman"/>
          <w:iCs/>
          <w:sz w:val="24"/>
          <w:szCs w:val="24"/>
        </w:rPr>
        <w:t xml:space="preserve">schools hosted </w:t>
      </w:r>
      <w:r w:rsidR="00824E8C">
        <w:rPr>
          <w:rFonts w:ascii="Times New Roman" w:eastAsia="Gadugi" w:hAnsi="Times New Roman" w:cs="Times New Roman"/>
          <w:iCs/>
          <w:sz w:val="24"/>
          <w:szCs w:val="24"/>
        </w:rPr>
        <w:t xml:space="preserve">855 </w:t>
      </w:r>
      <w:r w:rsidR="00C15D51">
        <w:rPr>
          <w:rFonts w:ascii="Times New Roman" w:eastAsia="Gadugi" w:hAnsi="Times New Roman" w:cs="Times New Roman"/>
          <w:iCs/>
          <w:sz w:val="24"/>
          <w:szCs w:val="24"/>
        </w:rPr>
        <w:t>derailed players</w:t>
      </w:r>
      <w:r w:rsidR="00824E8C">
        <w:rPr>
          <w:rFonts w:ascii="Times New Roman" w:eastAsia="Gadugi" w:hAnsi="Times New Roman" w:cs="Times New Roman"/>
          <w:iCs/>
          <w:sz w:val="24"/>
          <w:szCs w:val="24"/>
        </w:rPr>
        <w:t xml:space="preserve">, </w:t>
      </w:r>
      <w:r w:rsidR="00DB1EFE">
        <w:rPr>
          <w:rFonts w:ascii="Times New Roman" w:eastAsia="Gadugi" w:hAnsi="Times New Roman" w:cs="Times New Roman"/>
          <w:iCs/>
          <w:sz w:val="24"/>
          <w:szCs w:val="24"/>
        </w:rPr>
        <w:t xml:space="preserve">which amounts to </w:t>
      </w:r>
      <w:r w:rsidR="00824E8C">
        <w:rPr>
          <w:rFonts w:ascii="Times New Roman" w:eastAsia="Gadugi" w:hAnsi="Times New Roman" w:cs="Times New Roman"/>
          <w:iCs/>
          <w:sz w:val="24"/>
          <w:szCs w:val="24"/>
        </w:rPr>
        <w:t xml:space="preserve">2.8 percent of the </w:t>
      </w:r>
      <w:r w:rsidR="00DB1EFE">
        <w:rPr>
          <w:rFonts w:ascii="Times New Roman" w:eastAsia="Gadugi" w:hAnsi="Times New Roman" w:cs="Times New Roman"/>
          <w:iCs/>
          <w:sz w:val="24"/>
          <w:szCs w:val="24"/>
        </w:rPr>
        <w:t xml:space="preserve">total </w:t>
      </w:r>
      <w:r w:rsidR="00824E8C">
        <w:rPr>
          <w:rFonts w:ascii="Times New Roman" w:eastAsia="Gadugi" w:hAnsi="Times New Roman" w:cs="Times New Roman"/>
          <w:iCs/>
          <w:sz w:val="24"/>
          <w:szCs w:val="24"/>
        </w:rPr>
        <w:t>public</w:t>
      </w:r>
      <w:r w:rsidR="00BF4097">
        <w:rPr>
          <w:rFonts w:ascii="Times New Roman" w:eastAsia="Gadugi" w:hAnsi="Times New Roman" w:cs="Times New Roman"/>
          <w:iCs/>
          <w:sz w:val="24"/>
          <w:szCs w:val="24"/>
        </w:rPr>
        <w:t>-</w:t>
      </w:r>
      <w:r w:rsidR="00824E8C">
        <w:rPr>
          <w:rFonts w:ascii="Times New Roman" w:eastAsia="Gadugi" w:hAnsi="Times New Roman" w:cs="Times New Roman"/>
          <w:iCs/>
          <w:sz w:val="24"/>
          <w:szCs w:val="24"/>
        </w:rPr>
        <w:t xml:space="preserve">school </w:t>
      </w:r>
      <w:r w:rsidR="00DB1EFE">
        <w:rPr>
          <w:rFonts w:ascii="Times New Roman" w:eastAsia="Gadugi" w:hAnsi="Times New Roman" w:cs="Times New Roman"/>
          <w:iCs/>
          <w:sz w:val="24"/>
          <w:szCs w:val="24"/>
        </w:rPr>
        <w:t xml:space="preserve">players </w:t>
      </w:r>
      <w:r w:rsidR="00824E8C">
        <w:rPr>
          <w:rFonts w:ascii="Times New Roman" w:eastAsia="Gadugi" w:hAnsi="Times New Roman" w:cs="Times New Roman"/>
          <w:iCs/>
          <w:sz w:val="24"/>
          <w:szCs w:val="24"/>
        </w:rPr>
        <w:t xml:space="preserve">sample.  Prep and religious schools </w:t>
      </w:r>
      <w:r w:rsidR="00822252">
        <w:rPr>
          <w:rFonts w:ascii="Times New Roman" w:eastAsia="Gadugi" w:hAnsi="Times New Roman" w:cs="Times New Roman"/>
          <w:iCs/>
          <w:sz w:val="24"/>
          <w:szCs w:val="24"/>
        </w:rPr>
        <w:t xml:space="preserve">not covered by </w:t>
      </w:r>
      <w:r w:rsidR="00822252" w:rsidRPr="005E3D49">
        <w:rPr>
          <w:rFonts w:ascii="Times New Roman" w:eastAsia="Gadugi" w:hAnsi="Times New Roman" w:cs="Times New Roman"/>
          <w:i/>
          <w:sz w:val="24"/>
          <w:szCs w:val="24"/>
        </w:rPr>
        <w:t>U.S. News Academic Insights</w:t>
      </w:r>
      <w:r w:rsidR="00822252">
        <w:rPr>
          <w:rFonts w:ascii="Times New Roman" w:eastAsia="Gadugi" w:hAnsi="Times New Roman" w:cs="Times New Roman"/>
          <w:iCs/>
          <w:sz w:val="24"/>
          <w:szCs w:val="24"/>
        </w:rPr>
        <w:t xml:space="preserve"> </w:t>
      </w:r>
      <w:r w:rsidR="00824E8C">
        <w:rPr>
          <w:rFonts w:ascii="Times New Roman" w:eastAsia="Gadugi" w:hAnsi="Times New Roman" w:cs="Times New Roman"/>
          <w:iCs/>
          <w:sz w:val="24"/>
          <w:szCs w:val="24"/>
        </w:rPr>
        <w:t xml:space="preserve">account for </w:t>
      </w:r>
      <w:r w:rsidR="00964DF0">
        <w:rPr>
          <w:rFonts w:ascii="Times New Roman" w:eastAsia="Gadugi" w:hAnsi="Times New Roman" w:cs="Times New Roman"/>
          <w:iCs/>
          <w:sz w:val="24"/>
          <w:szCs w:val="24"/>
        </w:rPr>
        <w:t xml:space="preserve">the remaining </w:t>
      </w:r>
      <w:r w:rsidR="00824E8C">
        <w:rPr>
          <w:rFonts w:ascii="Times New Roman" w:eastAsia="Gadugi" w:hAnsi="Times New Roman" w:cs="Times New Roman"/>
          <w:iCs/>
          <w:sz w:val="24"/>
          <w:szCs w:val="24"/>
        </w:rPr>
        <w:t>3</w:t>
      </w:r>
      <w:r w:rsidR="00C70AB7">
        <w:rPr>
          <w:rFonts w:ascii="Times New Roman" w:eastAsia="Gadugi" w:hAnsi="Times New Roman" w:cs="Times New Roman"/>
          <w:iCs/>
          <w:sz w:val="24"/>
          <w:szCs w:val="24"/>
        </w:rPr>
        <w:t>5</w:t>
      </w:r>
      <w:r w:rsidR="00824E8C">
        <w:rPr>
          <w:rFonts w:ascii="Times New Roman" w:eastAsia="Gadugi" w:hAnsi="Times New Roman" w:cs="Times New Roman"/>
          <w:iCs/>
          <w:sz w:val="24"/>
          <w:szCs w:val="24"/>
        </w:rPr>
        <w:t xml:space="preserve">00 </w:t>
      </w:r>
      <w:r w:rsidR="00286423">
        <w:rPr>
          <w:rFonts w:ascii="Times New Roman" w:eastAsia="Gadugi" w:hAnsi="Times New Roman" w:cs="Times New Roman"/>
          <w:iCs/>
          <w:sz w:val="24"/>
          <w:szCs w:val="24"/>
        </w:rPr>
        <w:t xml:space="preserve">elite </w:t>
      </w:r>
      <w:r w:rsidR="00824E8C">
        <w:rPr>
          <w:rFonts w:ascii="Times New Roman" w:eastAsia="Gadugi" w:hAnsi="Times New Roman" w:cs="Times New Roman"/>
          <w:iCs/>
          <w:sz w:val="24"/>
          <w:szCs w:val="24"/>
        </w:rPr>
        <w:t xml:space="preserve">players </w:t>
      </w:r>
      <w:r w:rsidR="00964DF0">
        <w:rPr>
          <w:rFonts w:ascii="Times New Roman" w:eastAsia="Gadugi" w:hAnsi="Times New Roman" w:cs="Times New Roman"/>
          <w:iCs/>
          <w:sz w:val="24"/>
          <w:szCs w:val="24"/>
        </w:rPr>
        <w:t>(</w:t>
      </w:r>
      <w:r w:rsidR="00C70AB7">
        <w:rPr>
          <w:rFonts w:ascii="Times New Roman" w:eastAsia="Gadugi" w:hAnsi="Times New Roman" w:cs="Times New Roman"/>
          <w:iCs/>
          <w:sz w:val="24"/>
          <w:szCs w:val="24"/>
        </w:rPr>
        <w:t>4.5 per school</w:t>
      </w:r>
      <w:r w:rsidR="00964DF0">
        <w:rPr>
          <w:rFonts w:ascii="Times New Roman" w:eastAsia="Gadugi" w:hAnsi="Times New Roman" w:cs="Times New Roman"/>
          <w:iCs/>
          <w:sz w:val="24"/>
          <w:szCs w:val="24"/>
        </w:rPr>
        <w:t xml:space="preserve">, </w:t>
      </w:r>
      <w:r w:rsidR="00C70AB7">
        <w:rPr>
          <w:rFonts w:ascii="Times New Roman" w:eastAsia="Gadugi" w:hAnsi="Times New Roman" w:cs="Times New Roman"/>
          <w:iCs/>
          <w:sz w:val="24"/>
          <w:szCs w:val="24"/>
        </w:rPr>
        <w:t xml:space="preserve">standard deviation of </w:t>
      </w:r>
      <w:r w:rsidR="00E6466B">
        <w:rPr>
          <w:rFonts w:ascii="Times New Roman" w:eastAsia="Gadugi" w:hAnsi="Times New Roman" w:cs="Times New Roman"/>
          <w:iCs/>
          <w:sz w:val="24"/>
          <w:szCs w:val="24"/>
        </w:rPr>
        <w:t xml:space="preserve">8.6), </w:t>
      </w:r>
      <w:r w:rsidR="00824E8C">
        <w:rPr>
          <w:rFonts w:ascii="Times New Roman" w:eastAsia="Gadugi" w:hAnsi="Times New Roman" w:cs="Times New Roman"/>
          <w:iCs/>
          <w:sz w:val="24"/>
          <w:szCs w:val="24"/>
        </w:rPr>
        <w:t>about 2.2 percent of whom were derailed.</w:t>
      </w:r>
    </w:p>
    <w:p w14:paraId="7352A604" w14:textId="195AEB8E" w:rsidR="00372C1F" w:rsidRPr="005E3D49" w:rsidRDefault="00157318" w:rsidP="00933D06">
      <w:pPr>
        <w:spacing w:line="480" w:lineRule="auto"/>
        <w:ind w:firstLine="720"/>
        <w:rPr>
          <w:rFonts w:ascii="Times New Roman" w:eastAsia="Gadugi" w:hAnsi="Times New Roman" w:cs="Times New Roman"/>
          <w:sz w:val="24"/>
          <w:szCs w:val="24"/>
        </w:rPr>
      </w:pPr>
      <w:r>
        <w:rPr>
          <w:rFonts w:ascii="Times New Roman" w:eastAsia="Gadugi" w:hAnsi="Times New Roman" w:cs="Times New Roman"/>
          <w:sz w:val="24"/>
          <w:szCs w:val="24"/>
        </w:rPr>
        <w:t>W</w:t>
      </w:r>
      <w:r w:rsidRPr="005E3D49">
        <w:rPr>
          <w:rFonts w:ascii="Times New Roman" w:eastAsia="Gadugi" w:hAnsi="Times New Roman" w:cs="Times New Roman"/>
          <w:sz w:val="24"/>
          <w:szCs w:val="24"/>
        </w:rPr>
        <w:t xml:space="preserve">e </w:t>
      </w:r>
      <w:r>
        <w:rPr>
          <w:rFonts w:ascii="Times New Roman" w:eastAsia="Gadugi" w:hAnsi="Times New Roman" w:cs="Times New Roman"/>
          <w:sz w:val="24"/>
          <w:szCs w:val="24"/>
        </w:rPr>
        <w:t xml:space="preserve">will employ </w:t>
      </w:r>
      <w:r w:rsidRPr="005E3D49">
        <w:rPr>
          <w:rFonts w:ascii="Times New Roman" w:eastAsia="Gadugi" w:hAnsi="Times New Roman" w:cs="Times New Roman"/>
          <w:sz w:val="24"/>
          <w:szCs w:val="24"/>
        </w:rPr>
        <w:t xml:space="preserve">the following three </w:t>
      </w:r>
      <w:r w:rsidR="00DB1EFE" w:rsidRPr="005E3D49">
        <w:rPr>
          <w:rFonts w:ascii="Times New Roman" w:eastAsia="Gadugi" w:hAnsi="Times New Roman" w:cs="Times New Roman"/>
          <w:i/>
          <w:sz w:val="24"/>
          <w:szCs w:val="24"/>
        </w:rPr>
        <w:t>U.S. News Academic Insights</w:t>
      </w:r>
      <w:r w:rsidR="00DB1EFE" w:rsidRPr="005E3D49">
        <w:rPr>
          <w:rFonts w:ascii="Times New Roman" w:eastAsia="Gadugi" w:hAnsi="Times New Roman" w:cs="Times New Roman"/>
          <w:sz w:val="24"/>
          <w:szCs w:val="24"/>
        </w:rPr>
        <w:t xml:space="preserve"> </w:t>
      </w:r>
      <w:r w:rsidRPr="005E3D49">
        <w:rPr>
          <w:rFonts w:ascii="Times New Roman" w:eastAsia="Gadugi" w:hAnsi="Times New Roman" w:cs="Times New Roman"/>
          <w:sz w:val="24"/>
          <w:szCs w:val="24"/>
        </w:rPr>
        <w:t>measures</w:t>
      </w:r>
      <w:r>
        <w:rPr>
          <w:rFonts w:ascii="Times New Roman" w:eastAsia="Gadugi" w:hAnsi="Times New Roman" w:cs="Times New Roman"/>
          <w:sz w:val="24"/>
          <w:szCs w:val="24"/>
        </w:rPr>
        <w:t xml:space="preserve">: i) </w:t>
      </w:r>
      <w:r w:rsidR="00B1557A">
        <w:rPr>
          <w:rFonts w:ascii="Times New Roman" w:eastAsia="Gadugi" w:hAnsi="Times New Roman" w:cs="Times New Roman"/>
          <w:sz w:val="24"/>
          <w:szCs w:val="24"/>
        </w:rPr>
        <w:t>h</w:t>
      </w:r>
      <w:r w:rsidRPr="005E3D49">
        <w:rPr>
          <w:rFonts w:ascii="Times New Roman" w:eastAsia="Gadugi" w:hAnsi="Times New Roman" w:cs="Times New Roman"/>
          <w:sz w:val="24"/>
          <w:szCs w:val="24"/>
        </w:rPr>
        <w:t xml:space="preserve">igh </w:t>
      </w:r>
      <w:r w:rsidR="00B1557A">
        <w:rPr>
          <w:rFonts w:ascii="Times New Roman" w:eastAsia="Gadugi" w:hAnsi="Times New Roman" w:cs="Times New Roman"/>
          <w:sz w:val="24"/>
          <w:szCs w:val="24"/>
        </w:rPr>
        <w:t>s</w:t>
      </w:r>
      <w:r w:rsidRPr="005E3D49">
        <w:rPr>
          <w:rFonts w:ascii="Times New Roman" w:eastAsia="Gadugi" w:hAnsi="Times New Roman" w:cs="Times New Roman"/>
          <w:sz w:val="24"/>
          <w:szCs w:val="24"/>
        </w:rPr>
        <w:t xml:space="preserve">chool </w:t>
      </w:r>
      <w:r>
        <w:rPr>
          <w:rFonts w:ascii="Times New Roman" w:eastAsia="Gadugi" w:hAnsi="Times New Roman" w:cs="Times New Roman"/>
          <w:sz w:val="24"/>
          <w:szCs w:val="24"/>
        </w:rPr>
        <w:t>r</w:t>
      </w:r>
      <w:r w:rsidRPr="005E3D49">
        <w:rPr>
          <w:rFonts w:ascii="Times New Roman" w:eastAsia="Gadugi" w:hAnsi="Times New Roman" w:cs="Times New Roman"/>
          <w:sz w:val="24"/>
          <w:szCs w:val="24"/>
        </w:rPr>
        <w:t>anking score between zero and 100</w:t>
      </w:r>
      <w:r>
        <w:rPr>
          <w:rFonts w:ascii="Times New Roman" w:eastAsia="Gadugi" w:hAnsi="Times New Roman" w:cs="Times New Roman"/>
          <w:sz w:val="24"/>
          <w:szCs w:val="24"/>
        </w:rPr>
        <w:t xml:space="preserve">, ii) </w:t>
      </w:r>
      <w:r w:rsidR="00822E13">
        <w:rPr>
          <w:rFonts w:ascii="Times New Roman" w:eastAsia="Gadugi" w:hAnsi="Times New Roman" w:cs="Times New Roman"/>
          <w:sz w:val="24"/>
          <w:szCs w:val="24"/>
        </w:rPr>
        <w:t>the</w:t>
      </w:r>
      <w:r w:rsidR="00822E13" w:rsidRPr="005E3D49">
        <w:rPr>
          <w:rFonts w:ascii="Times New Roman" w:eastAsia="Gadugi" w:hAnsi="Times New Roman" w:cs="Times New Roman"/>
          <w:sz w:val="24"/>
          <w:szCs w:val="24"/>
        </w:rPr>
        <w:t xml:space="preserve"> </w:t>
      </w:r>
      <w:r w:rsidR="00822E13">
        <w:rPr>
          <w:rFonts w:ascii="Times New Roman" w:eastAsia="Gadugi" w:hAnsi="Times New Roman" w:cs="Times New Roman"/>
          <w:sz w:val="24"/>
          <w:szCs w:val="24"/>
        </w:rPr>
        <w:t>p</w:t>
      </w:r>
      <w:r w:rsidR="00822E13" w:rsidRPr="005E3D49">
        <w:rPr>
          <w:rFonts w:ascii="Times New Roman" w:eastAsia="Gadugi" w:hAnsi="Times New Roman" w:cs="Times New Roman"/>
          <w:sz w:val="24"/>
          <w:szCs w:val="24"/>
        </w:rPr>
        <w:t>ercentage of the high school's enrollment eligible for a reduced price or free lunch program</w:t>
      </w:r>
      <w:r w:rsidR="00822E13">
        <w:rPr>
          <w:rFonts w:ascii="Times New Roman" w:eastAsia="Gadugi" w:hAnsi="Times New Roman" w:cs="Times New Roman"/>
          <w:sz w:val="24"/>
          <w:szCs w:val="24"/>
        </w:rPr>
        <w:t xml:space="preserve">, and iii) </w:t>
      </w:r>
      <w:r>
        <w:rPr>
          <w:rFonts w:ascii="Times New Roman" w:eastAsia="Gadugi" w:hAnsi="Times New Roman" w:cs="Times New Roman"/>
          <w:sz w:val="24"/>
          <w:szCs w:val="24"/>
        </w:rPr>
        <w:t>the p</w:t>
      </w:r>
      <w:r w:rsidRPr="005E3D49">
        <w:rPr>
          <w:rFonts w:ascii="Times New Roman" w:eastAsia="Gadugi" w:hAnsi="Times New Roman" w:cs="Times New Roman"/>
          <w:sz w:val="24"/>
          <w:szCs w:val="24"/>
        </w:rPr>
        <w:t xml:space="preserve">ercentage of students in each high school </w:t>
      </w:r>
      <w:r>
        <w:rPr>
          <w:rFonts w:ascii="Times New Roman" w:eastAsia="Gadugi" w:hAnsi="Times New Roman" w:cs="Times New Roman"/>
          <w:sz w:val="24"/>
          <w:szCs w:val="24"/>
        </w:rPr>
        <w:t>who are black (</w:t>
      </w:r>
      <w:r w:rsidRPr="005E3D49">
        <w:rPr>
          <w:rFonts w:ascii="Times New Roman" w:eastAsia="Gadugi" w:hAnsi="Times New Roman" w:cs="Times New Roman"/>
          <w:sz w:val="24"/>
          <w:szCs w:val="24"/>
        </w:rPr>
        <w:t>across all grades</w:t>
      </w:r>
      <w:r>
        <w:rPr>
          <w:rFonts w:ascii="Times New Roman" w:eastAsia="Gadugi" w:hAnsi="Times New Roman" w:cs="Times New Roman"/>
          <w:sz w:val="24"/>
          <w:szCs w:val="24"/>
        </w:rPr>
        <w:t>)</w:t>
      </w:r>
      <w:r w:rsidR="00822E13">
        <w:rPr>
          <w:rFonts w:ascii="Times New Roman" w:eastAsia="Gadugi" w:hAnsi="Times New Roman" w:cs="Times New Roman"/>
          <w:sz w:val="24"/>
          <w:szCs w:val="24"/>
        </w:rPr>
        <w:t>.</w:t>
      </w:r>
      <w:r>
        <w:rPr>
          <w:rStyle w:val="FootnoteReference"/>
          <w:rFonts w:ascii="Times New Roman" w:eastAsia="Gadugi" w:hAnsi="Times New Roman" w:cs="Times New Roman"/>
          <w:sz w:val="24"/>
          <w:szCs w:val="24"/>
        </w:rPr>
        <w:footnoteReference w:id="23"/>
      </w:r>
      <w:r>
        <w:rPr>
          <w:rFonts w:ascii="Times New Roman" w:eastAsia="Gadugi" w:hAnsi="Times New Roman" w:cs="Times New Roman"/>
          <w:sz w:val="24"/>
          <w:szCs w:val="24"/>
        </w:rPr>
        <w:t xml:space="preserve">  </w:t>
      </w:r>
      <w:r w:rsidR="00B745DA" w:rsidRPr="005E3D49">
        <w:rPr>
          <w:rFonts w:ascii="Times New Roman" w:eastAsia="Gadugi" w:hAnsi="Times New Roman" w:cs="Times New Roman"/>
          <w:sz w:val="24"/>
          <w:szCs w:val="24"/>
        </w:rPr>
        <w:t xml:space="preserve">To gauge the stability of </w:t>
      </w:r>
      <w:r>
        <w:rPr>
          <w:rFonts w:ascii="Times New Roman" w:eastAsia="Gadugi" w:hAnsi="Times New Roman" w:cs="Times New Roman"/>
          <w:sz w:val="24"/>
          <w:szCs w:val="24"/>
        </w:rPr>
        <w:t xml:space="preserve">the </w:t>
      </w:r>
      <w:r w:rsidR="00B745DA" w:rsidRPr="005E3D49">
        <w:rPr>
          <w:rFonts w:ascii="Times New Roman" w:eastAsia="Gadugi" w:hAnsi="Times New Roman" w:cs="Times New Roman"/>
          <w:sz w:val="24"/>
          <w:szCs w:val="24"/>
        </w:rPr>
        <w:t xml:space="preserve">three measures </w:t>
      </w:r>
      <w:r w:rsidR="00B1557A">
        <w:rPr>
          <w:rFonts w:ascii="Times New Roman" w:eastAsia="Gadugi" w:hAnsi="Times New Roman" w:cs="Times New Roman"/>
          <w:sz w:val="24"/>
          <w:szCs w:val="24"/>
        </w:rPr>
        <w:t xml:space="preserve">across </w:t>
      </w:r>
      <w:r w:rsidR="00B1557A">
        <w:rPr>
          <w:rFonts w:ascii="Times New Roman" w:eastAsia="Gadugi" w:hAnsi="Times New Roman" w:cs="Times New Roman"/>
          <w:sz w:val="24"/>
          <w:szCs w:val="24"/>
        </w:rPr>
        <w:lastRenderedPageBreak/>
        <w:t>the years</w:t>
      </w:r>
      <w:r w:rsidR="00B745DA" w:rsidRPr="005E3D49">
        <w:rPr>
          <w:rFonts w:ascii="Times New Roman" w:eastAsia="Gadugi" w:hAnsi="Times New Roman" w:cs="Times New Roman"/>
          <w:sz w:val="24"/>
          <w:szCs w:val="24"/>
        </w:rPr>
        <w:t xml:space="preserve">, we compute the respective correlation coefficients for the 2019 and 2024 cohorts. </w:t>
      </w:r>
      <w:r w:rsidR="00DB1EFE">
        <w:rPr>
          <w:rFonts w:ascii="Times New Roman" w:eastAsia="Gadugi" w:hAnsi="Times New Roman" w:cs="Times New Roman"/>
          <w:sz w:val="24"/>
          <w:szCs w:val="24"/>
        </w:rPr>
        <w:t xml:space="preserve"> </w:t>
      </w:r>
      <w:r w:rsidR="00B745DA" w:rsidRPr="005E3D49">
        <w:rPr>
          <w:rFonts w:ascii="Times New Roman" w:eastAsia="Gadugi" w:hAnsi="Times New Roman" w:cs="Times New Roman"/>
          <w:sz w:val="24"/>
          <w:szCs w:val="24"/>
        </w:rPr>
        <w:t>The correlation coefficients are: 0.82 for School Ranking (15,226 observations), 0.98 for Percentage Black (17,873 observations), and 0.86 for Free Lunch Program (14,992 observations). Overall, these correlation coefficients are relatively high</w:t>
      </w:r>
      <w:r w:rsidR="00C2014C">
        <w:rPr>
          <w:rFonts w:ascii="Times New Roman" w:eastAsia="Gadugi" w:hAnsi="Times New Roman" w:cs="Times New Roman"/>
          <w:sz w:val="24"/>
          <w:szCs w:val="24"/>
        </w:rPr>
        <w:t>.  That said, on</w:t>
      </w:r>
      <w:r w:rsidR="00DB1EFE">
        <w:rPr>
          <w:rFonts w:ascii="Times New Roman" w:eastAsia="Gadugi" w:hAnsi="Times New Roman" w:cs="Times New Roman"/>
          <w:sz w:val="24"/>
          <w:szCs w:val="24"/>
        </w:rPr>
        <w:t>c</w:t>
      </w:r>
      <w:r w:rsidR="00C2014C">
        <w:rPr>
          <w:rFonts w:ascii="Times New Roman" w:eastAsia="Gadugi" w:hAnsi="Times New Roman" w:cs="Times New Roman"/>
          <w:sz w:val="24"/>
          <w:szCs w:val="24"/>
        </w:rPr>
        <w:t xml:space="preserve">e we extend the analysis back to 2005 using data pertaining to the 2016-17 academic year, the correlation can be expected to be lower, potentially creating measurement error that may bias regression coefficients towards 0. </w:t>
      </w:r>
    </w:p>
    <w:p w14:paraId="6E6FAB44" w14:textId="7448CF48" w:rsidR="00160EAE" w:rsidRPr="00157318" w:rsidRDefault="00157318" w:rsidP="00DB1EFE">
      <w:pPr>
        <w:spacing w:line="480" w:lineRule="auto"/>
        <w:rPr>
          <w:rFonts w:ascii="Times New Roman" w:eastAsia="Gadugi" w:hAnsi="Times New Roman" w:cs="Times New Roman"/>
          <w:sz w:val="24"/>
          <w:szCs w:val="24"/>
          <w:u w:val="single"/>
        </w:rPr>
      </w:pPr>
      <w:r w:rsidRPr="00157318">
        <w:rPr>
          <w:rFonts w:ascii="Times New Roman" w:eastAsia="Gadugi" w:hAnsi="Times New Roman" w:cs="Times New Roman"/>
          <w:sz w:val="24"/>
          <w:szCs w:val="24"/>
          <w:u w:val="single"/>
        </w:rPr>
        <w:t>Cens</w:t>
      </w:r>
      <w:r>
        <w:rPr>
          <w:rFonts w:ascii="Times New Roman" w:eastAsia="Gadugi" w:hAnsi="Times New Roman" w:cs="Times New Roman"/>
          <w:sz w:val="24"/>
          <w:szCs w:val="24"/>
          <w:u w:val="single"/>
        </w:rPr>
        <w:t>u</w:t>
      </w:r>
      <w:r w:rsidRPr="00157318">
        <w:rPr>
          <w:rFonts w:ascii="Times New Roman" w:eastAsia="Gadugi" w:hAnsi="Times New Roman" w:cs="Times New Roman"/>
          <w:sz w:val="24"/>
          <w:szCs w:val="24"/>
          <w:u w:val="single"/>
        </w:rPr>
        <w:t>s data</w:t>
      </w:r>
    </w:p>
    <w:p w14:paraId="0B8462E0" w14:textId="5A1BF68A" w:rsidR="008A220E" w:rsidRDefault="00EF2A49" w:rsidP="00DB1EFE">
      <w:pPr>
        <w:spacing w:line="480" w:lineRule="auto"/>
        <w:ind w:firstLine="720"/>
        <w:rPr>
          <w:rFonts w:ascii="Times New Roman" w:eastAsia="Gadugi" w:hAnsi="Times New Roman" w:cs="Times New Roman"/>
          <w:sz w:val="24"/>
          <w:szCs w:val="24"/>
        </w:rPr>
      </w:pPr>
      <w:r>
        <w:rPr>
          <w:rFonts w:ascii="Times New Roman" w:hAnsi="Times New Roman"/>
          <w:sz w:val="24"/>
          <w:szCs w:val="24"/>
        </w:rPr>
        <w:t xml:space="preserve">Our second source of </w:t>
      </w:r>
      <w:r w:rsidR="00DB1EFE">
        <w:rPr>
          <w:rFonts w:ascii="Times New Roman" w:hAnsi="Times New Roman"/>
          <w:sz w:val="24"/>
          <w:szCs w:val="24"/>
        </w:rPr>
        <w:t xml:space="preserve">neighborhood measures </w:t>
      </w:r>
      <w:r>
        <w:rPr>
          <w:rFonts w:ascii="Times New Roman" w:hAnsi="Times New Roman"/>
          <w:sz w:val="24"/>
          <w:szCs w:val="24"/>
        </w:rPr>
        <w:t xml:space="preserve">is </w:t>
      </w:r>
      <w:r w:rsidR="00DB1EFE">
        <w:rPr>
          <w:rFonts w:ascii="Times New Roman" w:hAnsi="Times New Roman"/>
          <w:sz w:val="24"/>
          <w:szCs w:val="24"/>
        </w:rPr>
        <w:t xml:space="preserve">the </w:t>
      </w:r>
      <w:r>
        <w:rPr>
          <w:rFonts w:ascii="Times New Roman" w:hAnsi="Times New Roman"/>
          <w:sz w:val="24"/>
          <w:szCs w:val="24"/>
        </w:rPr>
        <w:t>U.S. Census</w:t>
      </w:r>
      <w:r w:rsidR="00584066">
        <w:rPr>
          <w:rFonts w:ascii="Times New Roman" w:hAnsi="Times New Roman"/>
          <w:sz w:val="24"/>
          <w:szCs w:val="24"/>
        </w:rPr>
        <w:t xml:space="preserve">. We employ </w:t>
      </w:r>
      <w:r w:rsidR="00DB1EFE">
        <w:rPr>
          <w:rFonts w:ascii="Times New Roman" w:hAnsi="Times New Roman"/>
          <w:sz w:val="24"/>
          <w:szCs w:val="24"/>
        </w:rPr>
        <w:t xml:space="preserve">a data set </w:t>
      </w:r>
      <w:r>
        <w:rPr>
          <w:rFonts w:ascii="Times New Roman" w:hAnsi="Times New Roman"/>
          <w:sz w:val="24"/>
          <w:szCs w:val="24"/>
        </w:rPr>
        <w:t xml:space="preserve">provided by IPUMS National Historical Geographic Information Systems (NHGIS).  We use annual census data from 2005 to 2022 </w:t>
      </w:r>
      <w:r w:rsidR="00160EAE" w:rsidRPr="005E3D49">
        <w:rPr>
          <w:rFonts w:ascii="Times New Roman" w:eastAsia="Gadugi" w:hAnsi="Times New Roman" w:cs="Times New Roman"/>
          <w:sz w:val="24"/>
          <w:szCs w:val="24"/>
        </w:rPr>
        <w:t xml:space="preserve">for the following </w:t>
      </w:r>
      <w:r w:rsidR="008A220E">
        <w:rPr>
          <w:rFonts w:ascii="Times New Roman" w:eastAsia="Gadugi" w:hAnsi="Times New Roman" w:cs="Times New Roman"/>
          <w:sz w:val="24"/>
          <w:szCs w:val="24"/>
        </w:rPr>
        <w:t>three</w:t>
      </w:r>
      <w:r w:rsidR="00160EAE" w:rsidRPr="005E3D49">
        <w:rPr>
          <w:rFonts w:ascii="Times New Roman" w:eastAsia="Gadugi" w:hAnsi="Times New Roman" w:cs="Times New Roman"/>
          <w:sz w:val="24"/>
          <w:szCs w:val="24"/>
        </w:rPr>
        <w:t xml:space="preserve"> variables corresponding to the zip code of the player's high school</w:t>
      </w:r>
      <w:r w:rsidR="00B1557A">
        <w:rPr>
          <w:rFonts w:ascii="Times New Roman" w:eastAsia="Gadugi" w:hAnsi="Times New Roman" w:cs="Times New Roman"/>
          <w:sz w:val="24"/>
          <w:szCs w:val="24"/>
        </w:rPr>
        <w:t>:</w:t>
      </w:r>
      <w:r w:rsidR="00160EAE" w:rsidRPr="005E3D49">
        <w:rPr>
          <w:rFonts w:ascii="Times New Roman" w:eastAsia="Gadugi" w:hAnsi="Times New Roman" w:cs="Times New Roman"/>
          <w:sz w:val="24"/>
          <w:szCs w:val="24"/>
        </w:rPr>
        <w:t xml:space="preserve"> </w:t>
      </w:r>
      <w:r w:rsidR="00B1557A">
        <w:rPr>
          <w:rFonts w:ascii="Times New Roman" w:eastAsia="Gadugi" w:hAnsi="Times New Roman" w:cs="Times New Roman"/>
          <w:sz w:val="24"/>
          <w:szCs w:val="24"/>
        </w:rPr>
        <w:t xml:space="preserve">i) </w:t>
      </w:r>
      <w:r w:rsidR="00B745DA" w:rsidRPr="005E3D49">
        <w:rPr>
          <w:rFonts w:ascii="Times New Roman" w:eastAsia="Gadugi" w:hAnsi="Times New Roman" w:cs="Times New Roman"/>
          <w:sz w:val="24"/>
          <w:szCs w:val="24"/>
        </w:rPr>
        <w:t>Household median income</w:t>
      </w:r>
      <w:r w:rsidR="00B1557A">
        <w:rPr>
          <w:rFonts w:ascii="Times New Roman" w:eastAsia="Gadugi" w:hAnsi="Times New Roman" w:cs="Times New Roman"/>
          <w:sz w:val="24"/>
          <w:szCs w:val="24"/>
        </w:rPr>
        <w:t xml:space="preserve"> (</w:t>
      </w:r>
      <w:r w:rsidR="00B745DA" w:rsidRPr="005E3D49">
        <w:rPr>
          <w:rFonts w:ascii="Times New Roman" w:eastAsia="Gadugi" w:hAnsi="Times New Roman" w:cs="Times New Roman"/>
          <w:sz w:val="24"/>
          <w:szCs w:val="24"/>
        </w:rPr>
        <w:t>measured in 2022 dollars</w:t>
      </w:r>
      <w:r w:rsidR="00B1557A">
        <w:rPr>
          <w:rFonts w:ascii="Times New Roman" w:eastAsia="Gadugi" w:hAnsi="Times New Roman" w:cs="Times New Roman"/>
          <w:sz w:val="24"/>
          <w:szCs w:val="24"/>
        </w:rPr>
        <w:t>); ii) the p</w:t>
      </w:r>
      <w:r w:rsidR="00B745DA" w:rsidRPr="005E3D49">
        <w:rPr>
          <w:rFonts w:ascii="Times New Roman" w:eastAsia="Gadugi" w:hAnsi="Times New Roman" w:cs="Times New Roman"/>
          <w:sz w:val="24"/>
          <w:szCs w:val="24"/>
        </w:rPr>
        <w:t xml:space="preserve">ercentage of </w:t>
      </w:r>
      <w:r w:rsidR="008A220E">
        <w:rPr>
          <w:rFonts w:ascii="Times New Roman" w:eastAsia="Gadugi" w:hAnsi="Times New Roman" w:cs="Times New Roman"/>
          <w:sz w:val="24"/>
          <w:szCs w:val="24"/>
        </w:rPr>
        <w:t xml:space="preserve">households with a </w:t>
      </w:r>
      <w:r w:rsidR="00B745DA" w:rsidRPr="005E3D49">
        <w:rPr>
          <w:rFonts w:ascii="Times New Roman" w:eastAsia="Gadugi" w:hAnsi="Times New Roman" w:cs="Times New Roman"/>
          <w:sz w:val="24"/>
          <w:szCs w:val="24"/>
        </w:rPr>
        <w:t>single head</w:t>
      </w:r>
      <w:r w:rsidR="00B1557A">
        <w:rPr>
          <w:rFonts w:ascii="Times New Roman" w:eastAsia="Gadugi" w:hAnsi="Times New Roman" w:cs="Times New Roman"/>
          <w:sz w:val="24"/>
          <w:szCs w:val="24"/>
        </w:rPr>
        <w:t xml:space="preserve">, and iii) the proportion of the </w:t>
      </w:r>
      <w:r w:rsidR="008A220E">
        <w:rPr>
          <w:rFonts w:ascii="Times New Roman" w:eastAsia="Gadugi" w:hAnsi="Times New Roman" w:cs="Times New Roman"/>
          <w:sz w:val="24"/>
          <w:szCs w:val="24"/>
        </w:rPr>
        <w:t>neighborhood</w:t>
      </w:r>
      <w:r w:rsidR="00B1557A">
        <w:rPr>
          <w:rFonts w:ascii="Times New Roman" w:eastAsia="Gadugi" w:hAnsi="Times New Roman" w:cs="Times New Roman"/>
          <w:sz w:val="24"/>
          <w:szCs w:val="24"/>
        </w:rPr>
        <w:t>’s population</w:t>
      </w:r>
      <w:r w:rsidR="008A220E">
        <w:rPr>
          <w:rFonts w:ascii="Times New Roman" w:eastAsia="Gadugi" w:hAnsi="Times New Roman" w:cs="Times New Roman"/>
          <w:sz w:val="24"/>
          <w:szCs w:val="24"/>
        </w:rPr>
        <w:t xml:space="preserve"> that is black</w:t>
      </w:r>
      <w:r w:rsidR="00B1557A">
        <w:rPr>
          <w:rFonts w:ascii="Times New Roman" w:eastAsia="Gadugi" w:hAnsi="Times New Roman" w:cs="Times New Roman"/>
          <w:sz w:val="24"/>
          <w:szCs w:val="24"/>
        </w:rPr>
        <w:t>.</w:t>
      </w:r>
      <w:r w:rsidR="00B1557A">
        <w:rPr>
          <w:rStyle w:val="FootnoteReference"/>
          <w:rFonts w:ascii="Times New Roman" w:eastAsia="Gadugi" w:hAnsi="Times New Roman" w:cs="Times New Roman"/>
          <w:sz w:val="24"/>
          <w:szCs w:val="24"/>
        </w:rPr>
        <w:footnoteReference w:id="24"/>
      </w:r>
    </w:p>
    <w:p w14:paraId="25A6F58E" w14:textId="18406601" w:rsidR="00B1557A" w:rsidRPr="00B1557A" w:rsidRDefault="00B1557A" w:rsidP="00933D06">
      <w:pPr>
        <w:pStyle w:val="ListParagraph"/>
        <w:numPr>
          <w:ilvl w:val="0"/>
          <w:numId w:val="9"/>
        </w:numPr>
        <w:spacing w:line="480" w:lineRule="auto"/>
        <w:rPr>
          <w:rFonts w:ascii="Times New Roman" w:eastAsia="Gadugi" w:hAnsi="Times New Roman" w:cs="Times New Roman"/>
          <w:b/>
          <w:bCs/>
          <w:sz w:val="24"/>
          <w:szCs w:val="24"/>
        </w:rPr>
      </w:pPr>
      <w:r w:rsidRPr="00B1557A">
        <w:rPr>
          <w:rFonts w:ascii="Times New Roman" w:eastAsia="Gadugi" w:hAnsi="Times New Roman" w:cs="Times New Roman"/>
          <w:b/>
          <w:bCs/>
          <w:sz w:val="24"/>
          <w:szCs w:val="24"/>
        </w:rPr>
        <w:t>Chetty and Hendren (2018b) counties</w:t>
      </w:r>
    </w:p>
    <w:p w14:paraId="250C87A0" w14:textId="6F3F8F9C" w:rsidR="00B1557A" w:rsidRDefault="00B1557A"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will </w:t>
      </w:r>
      <w:r w:rsidR="008F1F51">
        <w:rPr>
          <w:rFonts w:ascii="Times New Roman" w:hAnsi="Times New Roman" w:cs="Times New Roman"/>
          <w:sz w:val="24"/>
          <w:szCs w:val="24"/>
        </w:rPr>
        <w:t xml:space="preserve">employ </w:t>
      </w:r>
      <w:r>
        <w:rPr>
          <w:rFonts w:ascii="Times New Roman" w:hAnsi="Times New Roman" w:cs="Times New Roman"/>
          <w:sz w:val="24"/>
          <w:szCs w:val="24"/>
        </w:rPr>
        <w:t xml:space="preserve">county level estimates of mobility </w:t>
      </w:r>
      <w:r w:rsidR="00CE310D">
        <w:rPr>
          <w:rFonts w:ascii="Times New Roman" w:hAnsi="Times New Roman" w:cs="Times New Roman"/>
          <w:sz w:val="24"/>
          <w:szCs w:val="24"/>
        </w:rPr>
        <w:t xml:space="preserve">measures </w:t>
      </w:r>
      <w:r>
        <w:rPr>
          <w:rFonts w:ascii="Times New Roman" w:hAnsi="Times New Roman" w:cs="Times New Roman"/>
          <w:sz w:val="24"/>
          <w:szCs w:val="24"/>
        </w:rPr>
        <w:t>developed by Chetty and Hendren (2018b)</w:t>
      </w:r>
      <w:r w:rsidR="00CE310D">
        <w:rPr>
          <w:rFonts w:ascii="Times New Roman" w:hAnsi="Times New Roman" w:cs="Times New Roman"/>
          <w:sz w:val="24"/>
          <w:szCs w:val="24"/>
        </w:rPr>
        <w:t>,</w:t>
      </w:r>
      <w:r>
        <w:rPr>
          <w:rFonts w:ascii="Times New Roman" w:hAnsi="Times New Roman" w:cs="Times New Roman"/>
          <w:sz w:val="24"/>
          <w:szCs w:val="24"/>
        </w:rPr>
        <w:t xml:space="preserve"> to explore whether derailed players are more likely to be found in low mobility counties.  Our sample and theirs do not match </w:t>
      </w:r>
      <w:r w:rsidR="00334376">
        <w:rPr>
          <w:rFonts w:ascii="Times New Roman" w:hAnsi="Times New Roman" w:cs="Times New Roman"/>
          <w:sz w:val="24"/>
          <w:szCs w:val="24"/>
        </w:rPr>
        <w:t xml:space="preserve">perfectly.  </w:t>
      </w:r>
      <w:r w:rsidR="008F1F51">
        <w:rPr>
          <w:rFonts w:ascii="Times New Roman" w:hAnsi="Times New Roman" w:cs="Times New Roman"/>
          <w:sz w:val="24"/>
          <w:szCs w:val="24"/>
        </w:rPr>
        <w:t xml:space="preserve">The </w:t>
      </w:r>
      <w:r w:rsidRPr="009B0CC8">
        <w:rPr>
          <w:rFonts w:ascii="Times New Roman" w:hAnsi="Times New Roman" w:cs="Times New Roman"/>
          <w:sz w:val="24"/>
          <w:szCs w:val="24"/>
        </w:rPr>
        <w:t>Chetty</w:t>
      </w:r>
      <w:r w:rsidR="008F1F51">
        <w:rPr>
          <w:rFonts w:ascii="Times New Roman" w:hAnsi="Times New Roman" w:cs="Times New Roman"/>
          <w:sz w:val="24"/>
          <w:szCs w:val="24"/>
        </w:rPr>
        <w:t xml:space="preserve"> and H</w:t>
      </w:r>
      <w:r w:rsidRPr="009B0CC8">
        <w:rPr>
          <w:rFonts w:ascii="Times New Roman" w:hAnsi="Times New Roman" w:cs="Times New Roman"/>
          <w:sz w:val="24"/>
          <w:szCs w:val="24"/>
        </w:rPr>
        <w:t>endren cohorts are children born 1980–1986 observed at age 26</w:t>
      </w:r>
      <w:r w:rsidR="00334376">
        <w:rPr>
          <w:rFonts w:ascii="Times New Roman" w:hAnsi="Times New Roman" w:cs="Times New Roman"/>
          <w:sz w:val="24"/>
          <w:szCs w:val="24"/>
        </w:rPr>
        <w:t xml:space="preserve"> over the years from </w:t>
      </w:r>
      <w:r w:rsidRPr="009B0CC8">
        <w:rPr>
          <w:rFonts w:ascii="Times New Roman" w:hAnsi="Times New Roman" w:cs="Times New Roman"/>
          <w:sz w:val="24"/>
          <w:szCs w:val="24"/>
        </w:rPr>
        <w:t>2006</w:t>
      </w:r>
      <w:r w:rsidR="00334376">
        <w:rPr>
          <w:rFonts w:ascii="Times New Roman" w:hAnsi="Times New Roman" w:cs="Times New Roman"/>
          <w:sz w:val="24"/>
          <w:szCs w:val="24"/>
        </w:rPr>
        <w:t xml:space="preserve"> to </w:t>
      </w:r>
      <w:r w:rsidRPr="009B0CC8">
        <w:rPr>
          <w:rFonts w:ascii="Times New Roman" w:hAnsi="Times New Roman" w:cs="Times New Roman"/>
          <w:sz w:val="24"/>
          <w:szCs w:val="24"/>
        </w:rPr>
        <w:t>2012</w:t>
      </w:r>
      <w:r w:rsidR="008F1F51">
        <w:rPr>
          <w:rFonts w:ascii="Times New Roman" w:hAnsi="Times New Roman" w:cs="Times New Roman"/>
          <w:sz w:val="24"/>
          <w:szCs w:val="24"/>
        </w:rPr>
        <w:t>, while o</w:t>
      </w:r>
      <w:r w:rsidR="00334376">
        <w:rPr>
          <w:rFonts w:ascii="Times New Roman" w:hAnsi="Times New Roman" w:cs="Times New Roman"/>
          <w:sz w:val="24"/>
          <w:szCs w:val="24"/>
        </w:rPr>
        <w:t xml:space="preserve">urs are high school </w:t>
      </w:r>
      <w:r w:rsidR="008F1F51">
        <w:rPr>
          <w:rFonts w:ascii="Times New Roman" w:hAnsi="Times New Roman" w:cs="Times New Roman"/>
          <w:sz w:val="24"/>
          <w:szCs w:val="24"/>
        </w:rPr>
        <w:t xml:space="preserve">students who </w:t>
      </w:r>
      <w:r w:rsidR="00334376">
        <w:rPr>
          <w:rFonts w:ascii="Times New Roman" w:hAnsi="Times New Roman" w:cs="Times New Roman"/>
          <w:sz w:val="24"/>
          <w:szCs w:val="24"/>
        </w:rPr>
        <w:t>graduate</w:t>
      </w:r>
      <w:r w:rsidR="008F1F51">
        <w:rPr>
          <w:rFonts w:ascii="Times New Roman" w:hAnsi="Times New Roman" w:cs="Times New Roman"/>
          <w:sz w:val="24"/>
          <w:szCs w:val="24"/>
        </w:rPr>
        <w:t>s</w:t>
      </w:r>
      <w:r w:rsidR="00334376">
        <w:rPr>
          <w:rFonts w:ascii="Times New Roman" w:hAnsi="Times New Roman" w:cs="Times New Roman"/>
          <w:sz w:val="24"/>
          <w:szCs w:val="24"/>
        </w:rPr>
        <w:t xml:space="preserve"> from 2005 through 2022.  A high school graduate of 2005 might indeed have turned 26 in 2012, but most would have reached that age a decade or more later</w:t>
      </w:r>
      <w:r w:rsidR="008F1F51">
        <w:rPr>
          <w:rFonts w:ascii="Times New Roman" w:hAnsi="Times New Roman" w:cs="Times New Roman"/>
          <w:sz w:val="24"/>
          <w:szCs w:val="24"/>
        </w:rPr>
        <w:t>.  I</w:t>
      </w:r>
      <w:r w:rsidRPr="009B0CC8">
        <w:rPr>
          <w:rFonts w:ascii="Times New Roman" w:hAnsi="Times New Roman" w:cs="Times New Roman"/>
          <w:sz w:val="24"/>
          <w:szCs w:val="24"/>
        </w:rPr>
        <w:t xml:space="preserve">f </w:t>
      </w:r>
      <w:r w:rsidR="00334376">
        <w:rPr>
          <w:rFonts w:ascii="Times New Roman" w:hAnsi="Times New Roman" w:cs="Times New Roman"/>
          <w:sz w:val="24"/>
          <w:szCs w:val="24"/>
        </w:rPr>
        <w:t xml:space="preserve">mobility changes dramatically over short periods, the use of Chetty and Hendren’s data </w:t>
      </w:r>
      <w:r w:rsidR="008F1F51">
        <w:rPr>
          <w:rFonts w:ascii="Times New Roman" w:hAnsi="Times New Roman" w:cs="Times New Roman"/>
          <w:sz w:val="24"/>
          <w:szCs w:val="24"/>
        </w:rPr>
        <w:t xml:space="preserve">might </w:t>
      </w:r>
      <w:r w:rsidR="00334376">
        <w:rPr>
          <w:rFonts w:ascii="Times New Roman" w:hAnsi="Times New Roman" w:cs="Times New Roman"/>
          <w:sz w:val="24"/>
          <w:szCs w:val="24"/>
        </w:rPr>
        <w:t>be difficult to justify</w:t>
      </w:r>
      <w:r w:rsidR="00CE310D">
        <w:rPr>
          <w:rFonts w:ascii="Times New Roman" w:hAnsi="Times New Roman" w:cs="Times New Roman"/>
          <w:sz w:val="24"/>
          <w:szCs w:val="24"/>
        </w:rPr>
        <w:t>.  Of course,</w:t>
      </w:r>
      <w:r w:rsidR="00334376">
        <w:rPr>
          <w:rFonts w:ascii="Times New Roman" w:hAnsi="Times New Roman" w:cs="Times New Roman"/>
          <w:sz w:val="24"/>
          <w:szCs w:val="24"/>
        </w:rPr>
        <w:t xml:space="preserve"> if mobility changed </w:t>
      </w:r>
      <w:r w:rsidR="008F1F51">
        <w:rPr>
          <w:rFonts w:ascii="Times New Roman" w:hAnsi="Times New Roman" w:cs="Times New Roman"/>
          <w:sz w:val="24"/>
          <w:szCs w:val="24"/>
        </w:rPr>
        <w:t xml:space="preserve">dramatically over short periods, it </w:t>
      </w:r>
      <w:r w:rsidR="008F1F51">
        <w:rPr>
          <w:rFonts w:ascii="Times New Roman" w:hAnsi="Times New Roman" w:cs="Times New Roman"/>
          <w:sz w:val="24"/>
          <w:szCs w:val="24"/>
        </w:rPr>
        <w:lastRenderedPageBreak/>
        <w:t xml:space="preserve">would </w:t>
      </w:r>
      <w:r w:rsidR="00CE310D">
        <w:rPr>
          <w:rFonts w:ascii="Times New Roman" w:hAnsi="Times New Roman" w:cs="Times New Roman"/>
          <w:sz w:val="24"/>
          <w:szCs w:val="24"/>
        </w:rPr>
        <w:t xml:space="preserve">also </w:t>
      </w:r>
      <w:r w:rsidR="008F1F51">
        <w:rPr>
          <w:rFonts w:ascii="Times New Roman" w:hAnsi="Times New Roman" w:cs="Times New Roman"/>
          <w:sz w:val="24"/>
          <w:szCs w:val="24"/>
        </w:rPr>
        <w:t xml:space="preserve">be </w:t>
      </w:r>
      <w:r w:rsidR="00CE310D">
        <w:rPr>
          <w:rFonts w:ascii="Times New Roman" w:hAnsi="Times New Roman" w:cs="Times New Roman"/>
          <w:sz w:val="24"/>
          <w:szCs w:val="24"/>
        </w:rPr>
        <w:t xml:space="preserve">an issue of much less </w:t>
      </w:r>
      <w:r w:rsidR="00334376">
        <w:rPr>
          <w:rFonts w:ascii="Times New Roman" w:hAnsi="Times New Roman" w:cs="Times New Roman"/>
          <w:sz w:val="24"/>
          <w:szCs w:val="24"/>
        </w:rPr>
        <w:t>concern</w:t>
      </w:r>
      <w:r w:rsidRPr="00137CDE">
        <w:rPr>
          <w:rFonts w:ascii="Times New Roman" w:hAnsi="Times New Roman" w:cs="Times New Roman"/>
          <w:sz w:val="24"/>
          <w:szCs w:val="24"/>
        </w:rPr>
        <w:t>.</w:t>
      </w:r>
      <w:r>
        <w:rPr>
          <w:rFonts w:ascii="Times New Roman" w:hAnsi="Times New Roman" w:cs="Times New Roman"/>
          <w:sz w:val="24"/>
          <w:szCs w:val="24"/>
        </w:rPr>
        <w:t xml:space="preserve"> </w:t>
      </w:r>
      <w:r w:rsidR="00334376">
        <w:rPr>
          <w:rFonts w:ascii="Times New Roman" w:hAnsi="Times New Roman" w:cs="Times New Roman"/>
          <w:sz w:val="24"/>
          <w:szCs w:val="24"/>
        </w:rPr>
        <w:t xml:space="preserve"> </w:t>
      </w:r>
      <w:r w:rsidR="00CE310D">
        <w:rPr>
          <w:rFonts w:ascii="Times New Roman" w:hAnsi="Times New Roman" w:cs="Times New Roman"/>
          <w:sz w:val="24"/>
          <w:szCs w:val="24"/>
        </w:rPr>
        <w:t>Therefore, i</w:t>
      </w:r>
      <w:r>
        <w:rPr>
          <w:rFonts w:ascii="Times New Roman" w:hAnsi="Times New Roman" w:cs="Times New Roman"/>
          <w:sz w:val="24"/>
          <w:szCs w:val="24"/>
        </w:rPr>
        <w:t>f we can document economically and</w:t>
      </w:r>
      <w:r w:rsidRPr="00137CDE">
        <w:rPr>
          <w:rFonts w:ascii="Times New Roman" w:hAnsi="Times New Roman" w:cs="Times New Roman"/>
          <w:sz w:val="24"/>
          <w:szCs w:val="24"/>
        </w:rPr>
        <w:t xml:space="preserve"> statistically </w:t>
      </w:r>
      <w:r>
        <w:rPr>
          <w:rFonts w:ascii="Times New Roman" w:hAnsi="Times New Roman" w:cs="Times New Roman"/>
          <w:sz w:val="24"/>
          <w:szCs w:val="24"/>
        </w:rPr>
        <w:t>significant</w:t>
      </w:r>
      <w:r w:rsidRPr="00137CDE">
        <w:rPr>
          <w:rFonts w:ascii="Times New Roman" w:hAnsi="Times New Roman" w:cs="Times New Roman"/>
          <w:sz w:val="24"/>
          <w:szCs w:val="24"/>
        </w:rPr>
        <w:t xml:space="preserve"> differences </w:t>
      </w:r>
      <w:r w:rsidR="00334376">
        <w:rPr>
          <w:rFonts w:ascii="Times New Roman" w:hAnsi="Times New Roman" w:cs="Times New Roman"/>
          <w:sz w:val="24"/>
          <w:szCs w:val="24"/>
        </w:rPr>
        <w:t>among our players consistent with the Chetty and Hendren’s county measures, it speaks to both the broader usefulness of the Chetty and Hendren measures and the underlying causal routes of the associations we present with neighborhood characteristics.</w:t>
      </w:r>
    </w:p>
    <w:p w14:paraId="540F1A6C" w14:textId="77777777" w:rsidR="00A02C6B" w:rsidRDefault="00AB2238"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discussed, o</w:t>
      </w:r>
      <w:r w:rsidR="00B1557A">
        <w:rPr>
          <w:rFonts w:ascii="Times New Roman" w:hAnsi="Times New Roman" w:cs="Times New Roman"/>
          <w:sz w:val="24"/>
          <w:szCs w:val="24"/>
        </w:rPr>
        <w:t xml:space="preserve">ur dataset consists of 33,850 elite football players, of which 932 players encountered academic-disciplinary issues which derailed their transition from high school to their intended FBS college team. </w:t>
      </w:r>
      <w:r>
        <w:rPr>
          <w:rFonts w:ascii="Times New Roman" w:hAnsi="Times New Roman" w:cs="Times New Roman"/>
          <w:sz w:val="24"/>
          <w:szCs w:val="24"/>
        </w:rPr>
        <w:t xml:space="preserve"> We will match our player level zip code data to counties and use Chetty and Hendren’s online Table 2 to determine the county mobility measures.</w:t>
      </w:r>
      <w:r w:rsidR="00D13FC5">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00B1557A">
        <w:rPr>
          <w:rFonts w:ascii="Times New Roman" w:hAnsi="Times New Roman" w:cs="Times New Roman"/>
          <w:sz w:val="24"/>
          <w:szCs w:val="24"/>
        </w:rPr>
        <w:t>W</w:t>
      </w:r>
      <w:r w:rsidR="00B1557A" w:rsidRPr="00852062">
        <w:rPr>
          <w:rFonts w:ascii="Times New Roman" w:hAnsi="Times New Roman" w:cs="Times New Roman"/>
          <w:sz w:val="24"/>
          <w:szCs w:val="24"/>
        </w:rPr>
        <w:t xml:space="preserve">e attach a </w:t>
      </w:r>
      <w:r w:rsidR="002F26EF">
        <w:rPr>
          <w:rFonts w:ascii="Times New Roman" w:hAnsi="Times New Roman" w:cs="Times New Roman"/>
          <w:sz w:val="24"/>
          <w:szCs w:val="24"/>
        </w:rPr>
        <w:t>co</w:t>
      </w:r>
      <w:r w:rsidR="00B1557A" w:rsidRPr="00852062">
        <w:rPr>
          <w:rFonts w:ascii="Times New Roman" w:hAnsi="Times New Roman" w:cs="Times New Roman"/>
          <w:sz w:val="24"/>
          <w:szCs w:val="24"/>
        </w:rPr>
        <w:t>unty FIPS to each recruit’s high</w:t>
      </w:r>
      <w:r w:rsidR="00B1557A" w:rsidRPr="00852062">
        <w:rPr>
          <w:rFonts w:ascii="Times New Roman" w:hAnsi="Times New Roman" w:cs="Times New Roman"/>
          <w:sz w:val="24"/>
          <w:szCs w:val="24"/>
        </w:rPr>
        <w:noBreakHyphen/>
        <w:t>school location to merge the Chetty–Hendren county place</w:t>
      </w:r>
      <w:r w:rsidR="00B1557A" w:rsidRPr="00852062">
        <w:rPr>
          <w:rFonts w:ascii="Times New Roman" w:hAnsi="Times New Roman" w:cs="Times New Roman"/>
          <w:sz w:val="24"/>
          <w:szCs w:val="24"/>
        </w:rPr>
        <w:noBreakHyphen/>
        <w:t xml:space="preserve">effect series. </w:t>
      </w:r>
      <w:r w:rsidR="00B1557A">
        <w:rPr>
          <w:rFonts w:ascii="Times New Roman" w:hAnsi="Times New Roman" w:cs="Times New Roman"/>
          <w:sz w:val="24"/>
          <w:szCs w:val="24"/>
        </w:rPr>
        <w:t xml:space="preserve">We </w:t>
      </w:r>
      <w:r>
        <w:rPr>
          <w:rFonts w:ascii="Times New Roman" w:hAnsi="Times New Roman" w:cs="Times New Roman"/>
          <w:sz w:val="24"/>
          <w:szCs w:val="24"/>
        </w:rPr>
        <w:t xml:space="preserve">are able to </w:t>
      </w:r>
      <w:r w:rsidR="00B1557A">
        <w:rPr>
          <w:rFonts w:ascii="Times New Roman" w:hAnsi="Times New Roman" w:cs="Times New Roman"/>
          <w:sz w:val="24"/>
          <w:szCs w:val="24"/>
        </w:rPr>
        <w:t>link over 99</w:t>
      </w:r>
      <w:r>
        <w:rPr>
          <w:rFonts w:ascii="Times New Roman" w:hAnsi="Times New Roman" w:cs="Times New Roman"/>
          <w:sz w:val="24"/>
          <w:szCs w:val="24"/>
        </w:rPr>
        <w:t xml:space="preserve"> percent</w:t>
      </w:r>
      <w:r w:rsidR="00B1557A">
        <w:rPr>
          <w:rFonts w:ascii="Times New Roman" w:hAnsi="Times New Roman" w:cs="Times New Roman"/>
          <w:sz w:val="24"/>
          <w:szCs w:val="24"/>
        </w:rPr>
        <w:t xml:space="preserve"> of both the elite players and the derailed elite players to a Chetty and Hendren county</w:t>
      </w:r>
      <w:r w:rsidR="00CE310D">
        <w:rPr>
          <w:rFonts w:ascii="Times New Roman" w:hAnsi="Times New Roman" w:cs="Times New Roman"/>
          <w:sz w:val="24"/>
          <w:szCs w:val="24"/>
        </w:rPr>
        <w:t>.  Our 33,850 players are drawn from 1</w:t>
      </w:r>
      <w:r w:rsidR="00B1557A">
        <w:rPr>
          <w:rFonts w:ascii="Times New Roman" w:hAnsi="Times New Roman" w:cs="Times New Roman"/>
          <w:sz w:val="24"/>
          <w:szCs w:val="24"/>
        </w:rPr>
        <w:t xml:space="preserve">,581 </w:t>
      </w:r>
      <w:r w:rsidR="00CE310D">
        <w:rPr>
          <w:rFonts w:ascii="Times New Roman" w:hAnsi="Times New Roman" w:cs="Times New Roman"/>
          <w:sz w:val="24"/>
          <w:szCs w:val="24"/>
        </w:rPr>
        <w:t>of the 2873 unique counties in the Chetty and Hendren data set</w:t>
      </w:r>
      <w:r w:rsidR="00B1557A">
        <w:rPr>
          <w:rFonts w:ascii="Times New Roman" w:hAnsi="Times New Roman" w:cs="Times New Roman"/>
          <w:sz w:val="24"/>
          <w:szCs w:val="24"/>
        </w:rPr>
        <w:t>.</w:t>
      </w:r>
      <w:r w:rsidR="00A02C6B">
        <w:rPr>
          <w:rFonts w:ascii="Times New Roman" w:hAnsi="Times New Roman" w:cs="Times New Roman"/>
          <w:sz w:val="24"/>
          <w:szCs w:val="24"/>
        </w:rPr>
        <w:t xml:space="preserve">  </w:t>
      </w:r>
    </w:p>
    <w:p w14:paraId="6CBBD406" w14:textId="69D68665" w:rsidR="00B1557A" w:rsidRDefault="00A02C6B"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t>Figure 1 provides a map of counties with at least one elite player (top) and at least one derailed player (bottom).  Elite players appear to be least common in the more sparsely populated Great Plains, while derailed players appear to be most common in southern and northeastern  coastal areas, as well as in southern California.</w:t>
      </w:r>
    </w:p>
    <w:p w14:paraId="0007D4C9" w14:textId="60261994" w:rsidR="00372C1F" w:rsidRPr="006D1DEA" w:rsidRDefault="00D566BC" w:rsidP="00933D06">
      <w:pPr>
        <w:spacing w:line="480" w:lineRule="auto"/>
        <w:rPr>
          <w:rFonts w:ascii="Times New Roman" w:eastAsia="Gadugi" w:hAnsi="Times New Roman" w:cs="Times New Roman"/>
          <w:b/>
          <w:sz w:val="24"/>
          <w:szCs w:val="24"/>
        </w:rPr>
      </w:pPr>
      <w:r>
        <w:rPr>
          <w:rFonts w:ascii="Times New Roman" w:eastAsia="Gadugi" w:hAnsi="Times New Roman" w:cs="Times New Roman"/>
          <w:b/>
          <w:sz w:val="24"/>
          <w:szCs w:val="24"/>
        </w:rPr>
        <w:t>D. Descriptive Statistics</w:t>
      </w:r>
      <w:r w:rsidR="006D1DEA" w:rsidRPr="006D1DEA">
        <w:rPr>
          <w:rFonts w:ascii="Times New Roman" w:eastAsia="Gadugi" w:hAnsi="Times New Roman" w:cs="Times New Roman"/>
          <w:b/>
          <w:sz w:val="24"/>
          <w:szCs w:val="24"/>
        </w:rPr>
        <w:t xml:space="preserve"> </w:t>
      </w:r>
    </w:p>
    <w:p w14:paraId="0A9785E9" w14:textId="436FA7FD" w:rsidR="00CE310D" w:rsidRPr="00CE310D" w:rsidRDefault="00CE310D" w:rsidP="00CE310D">
      <w:pPr>
        <w:spacing w:line="480" w:lineRule="auto"/>
        <w:rPr>
          <w:rFonts w:ascii="Times New Roman" w:eastAsia="Gadugi" w:hAnsi="Times New Roman" w:cs="Times New Roman"/>
          <w:i/>
          <w:iCs/>
          <w:sz w:val="24"/>
          <w:szCs w:val="24"/>
          <w:u w:val="single"/>
        </w:rPr>
      </w:pPr>
      <w:r w:rsidRPr="00CE310D">
        <w:rPr>
          <w:rFonts w:ascii="Times New Roman" w:eastAsia="Gadugi" w:hAnsi="Times New Roman" w:cs="Times New Roman"/>
          <w:i/>
          <w:iCs/>
          <w:sz w:val="24"/>
          <w:szCs w:val="24"/>
          <w:u w:val="single"/>
        </w:rPr>
        <w:t>High-school and neighborhood data</w:t>
      </w:r>
    </w:p>
    <w:p w14:paraId="55B02372" w14:textId="77777777" w:rsidR="00CE310D" w:rsidRDefault="000C14F4"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Table 3</w:t>
      </w:r>
      <w:r w:rsidR="008530EF">
        <w:rPr>
          <w:rFonts w:ascii="Times New Roman" w:eastAsia="Gadugi" w:hAnsi="Times New Roman" w:cs="Times New Roman"/>
          <w:sz w:val="24"/>
          <w:szCs w:val="24"/>
        </w:rPr>
        <w:t>a</w:t>
      </w:r>
      <w:r>
        <w:rPr>
          <w:rFonts w:ascii="Times New Roman" w:eastAsia="Gadugi" w:hAnsi="Times New Roman" w:cs="Times New Roman"/>
          <w:sz w:val="24"/>
          <w:szCs w:val="24"/>
        </w:rPr>
        <w:t xml:space="preserve"> presents descriptive statistics</w:t>
      </w:r>
      <w:r w:rsidR="008530EF">
        <w:rPr>
          <w:rFonts w:ascii="Times New Roman" w:eastAsia="Gadugi" w:hAnsi="Times New Roman" w:cs="Times New Roman"/>
          <w:sz w:val="24"/>
          <w:szCs w:val="24"/>
        </w:rPr>
        <w:t xml:space="preserve"> for the school and neighborhood variables</w:t>
      </w:r>
      <w:r>
        <w:rPr>
          <w:rFonts w:ascii="Times New Roman" w:eastAsia="Gadugi" w:hAnsi="Times New Roman" w:cs="Times New Roman"/>
          <w:sz w:val="24"/>
          <w:szCs w:val="24"/>
        </w:rPr>
        <w:t xml:space="preserve">, for the full data set on top and for the set of derailed players (i.e., those who faced academic or disciplinary </w:t>
      </w:r>
      <w:r>
        <w:rPr>
          <w:rFonts w:ascii="Times New Roman" w:eastAsia="Gadugi" w:hAnsi="Times New Roman" w:cs="Times New Roman"/>
          <w:sz w:val="24"/>
          <w:szCs w:val="24"/>
        </w:rPr>
        <w:lastRenderedPageBreak/>
        <w:t xml:space="preserve">problems that prevented them from matriculating after graduating from high school) below.  </w:t>
      </w:r>
      <w:r w:rsidR="00822E13">
        <w:rPr>
          <w:rFonts w:ascii="Times New Roman" w:eastAsia="Gadugi" w:hAnsi="Times New Roman" w:cs="Times New Roman"/>
          <w:sz w:val="24"/>
          <w:szCs w:val="24"/>
        </w:rPr>
        <w:t>As compared to the full data set, derailed players went to high schools with average ratings 11 points lower (15 percent</w:t>
      </w:r>
      <w:r w:rsidR="00CE310D">
        <w:rPr>
          <w:rFonts w:ascii="Times New Roman" w:eastAsia="Gadugi" w:hAnsi="Times New Roman" w:cs="Times New Roman"/>
          <w:sz w:val="24"/>
          <w:szCs w:val="24"/>
        </w:rPr>
        <w:t xml:space="preserve"> less</w:t>
      </w:r>
      <w:r w:rsidR="00822E13">
        <w:rPr>
          <w:rFonts w:ascii="Times New Roman" w:eastAsia="Gadugi" w:hAnsi="Times New Roman" w:cs="Times New Roman"/>
          <w:sz w:val="24"/>
          <w:szCs w:val="24"/>
        </w:rPr>
        <w:t>), had 11 percentage points higher proportion of the student body eligible for free lunches (20 percent</w:t>
      </w:r>
      <w:r w:rsidR="00CE310D">
        <w:rPr>
          <w:rFonts w:ascii="Times New Roman" w:eastAsia="Gadugi" w:hAnsi="Times New Roman" w:cs="Times New Roman"/>
          <w:sz w:val="24"/>
          <w:szCs w:val="24"/>
        </w:rPr>
        <w:t xml:space="preserve"> more</w:t>
      </w:r>
      <w:r w:rsidR="00822E13">
        <w:rPr>
          <w:rFonts w:ascii="Times New Roman" w:eastAsia="Gadugi" w:hAnsi="Times New Roman" w:cs="Times New Roman"/>
          <w:sz w:val="24"/>
          <w:szCs w:val="24"/>
        </w:rPr>
        <w:t xml:space="preserve">), and at which black students made up an additional 11 percentage points of the student body (30 percent more).  In neighborhoods that hosted derailed athletes, the </w:t>
      </w:r>
      <w:r w:rsidR="004A2D33">
        <w:rPr>
          <w:rFonts w:ascii="Times New Roman" w:eastAsia="Gadugi" w:hAnsi="Times New Roman" w:cs="Times New Roman"/>
          <w:sz w:val="24"/>
          <w:szCs w:val="24"/>
        </w:rPr>
        <w:t xml:space="preserve">average </w:t>
      </w:r>
      <w:r w:rsidR="00822E13">
        <w:rPr>
          <w:rFonts w:ascii="Times New Roman" w:eastAsia="Gadugi" w:hAnsi="Times New Roman" w:cs="Times New Roman"/>
          <w:sz w:val="24"/>
          <w:szCs w:val="24"/>
        </w:rPr>
        <w:t>black proportion of the population was 8 percent</w:t>
      </w:r>
      <w:r w:rsidR="004A2D33">
        <w:rPr>
          <w:rFonts w:ascii="Times New Roman" w:eastAsia="Gadugi" w:hAnsi="Times New Roman" w:cs="Times New Roman"/>
          <w:sz w:val="24"/>
          <w:szCs w:val="24"/>
        </w:rPr>
        <w:t>age points</w:t>
      </w:r>
      <w:r w:rsidR="00822E13">
        <w:rPr>
          <w:rFonts w:ascii="Times New Roman" w:eastAsia="Gadugi" w:hAnsi="Times New Roman" w:cs="Times New Roman"/>
          <w:sz w:val="24"/>
          <w:szCs w:val="24"/>
        </w:rPr>
        <w:t xml:space="preserve"> higher on average (30 percent), </w:t>
      </w:r>
      <w:r w:rsidR="004A2D33">
        <w:rPr>
          <w:rFonts w:ascii="Times New Roman" w:eastAsia="Gadugi" w:hAnsi="Times New Roman" w:cs="Times New Roman"/>
          <w:sz w:val="24"/>
          <w:szCs w:val="24"/>
        </w:rPr>
        <w:t>the single parent percentage was two percentage points higher (12 percent</w:t>
      </w:r>
      <w:r w:rsidR="00CE310D">
        <w:rPr>
          <w:rFonts w:ascii="Times New Roman" w:eastAsia="Gadugi" w:hAnsi="Times New Roman" w:cs="Times New Roman"/>
          <w:sz w:val="24"/>
          <w:szCs w:val="24"/>
        </w:rPr>
        <w:t xml:space="preserve"> more</w:t>
      </w:r>
      <w:r w:rsidR="004A2D33">
        <w:rPr>
          <w:rFonts w:ascii="Times New Roman" w:eastAsia="Gadugi" w:hAnsi="Times New Roman" w:cs="Times New Roman"/>
          <w:sz w:val="24"/>
          <w:szCs w:val="24"/>
        </w:rPr>
        <w:t>), and the average median income was $9400 lower (14 percent</w:t>
      </w:r>
      <w:r w:rsidR="00CE310D">
        <w:rPr>
          <w:rFonts w:ascii="Times New Roman" w:eastAsia="Gadugi" w:hAnsi="Times New Roman" w:cs="Times New Roman"/>
          <w:sz w:val="24"/>
          <w:szCs w:val="24"/>
        </w:rPr>
        <w:t xml:space="preserve"> less</w:t>
      </w:r>
      <w:r w:rsidR="004A2D33">
        <w:rPr>
          <w:rFonts w:ascii="Times New Roman" w:eastAsia="Gadugi" w:hAnsi="Times New Roman" w:cs="Times New Roman"/>
          <w:sz w:val="24"/>
          <w:szCs w:val="24"/>
        </w:rPr>
        <w:t>).  Finally, black players made up 69 percent of all players in the sample, but accounted for 94 percent of derailed players.  All of these mean values are statistically significantly different at the</w:t>
      </w:r>
      <w:r w:rsidR="00474583">
        <w:rPr>
          <w:rFonts w:ascii="Times New Roman" w:eastAsia="Gadugi" w:hAnsi="Times New Roman" w:cs="Times New Roman"/>
          <w:sz w:val="24"/>
          <w:szCs w:val="24"/>
        </w:rPr>
        <w:t xml:space="preserve"> </w:t>
      </w:r>
      <w:r w:rsidR="000766D9">
        <w:rPr>
          <w:rFonts w:ascii="Times New Roman" w:eastAsia="Gadugi" w:hAnsi="Times New Roman" w:cs="Times New Roman"/>
          <w:sz w:val="24"/>
          <w:szCs w:val="24"/>
        </w:rPr>
        <w:t>0.1</w:t>
      </w:r>
      <w:r w:rsidR="00474583">
        <w:rPr>
          <w:rFonts w:ascii="Times New Roman" w:eastAsia="Gadugi" w:hAnsi="Times New Roman" w:cs="Times New Roman"/>
          <w:sz w:val="24"/>
          <w:szCs w:val="24"/>
        </w:rPr>
        <w:t xml:space="preserve"> percent level or better.</w:t>
      </w:r>
    </w:p>
    <w:p w14:paraId="119B69D6" w14:textId="42C4DE99" w:rsidR="000C14F4" w:rsidRPr="00CE310D" w:rsidRDefault="00CE310D" w:rsidP="00CE310D">
      <w:pPr>
        <w:spacing w:line="480" w:lineRule="auto"/>
        <w:rPr>
          <w:rFonts w:ascii="Times New Roman" w:eastAsia="Gadugi" w:hAnsi="Times New Roman" w:cs="Times New Roman"/>
          <w:i/>
          <w:iCs/>
          <w:sz w:val="24"/>
          <w:szCs w:val="24"/>
          <w:u w:val="single"/>
        </w:rPr>
      </w:pPr>
      <w:r w:rsidRPr="00CE310D">
        <w:rPr>
          <w:rFonts w:ascii="Times New Roman" w:eastAsia="Gadugi" w:hAnsi="Times New Roman" w:cs="Times New Roman"/>
          <w:i/>
          <w:iCs/>
          <w:sz w:val="24"/>
          <w:szCs w:val="24"/>
          <w:u w:val="single"/>
        </w:rPr>
        <w:t>County level data</w:t>
      </w:r>
      <w:r w:rsidR="00474583" w:rsidRPr="00CE310D">
        <w:rPr>
          <w:rFonts w:ascii="Times New Roman" w:eastAsia="Gadugi" w:hAnsi="Times New Roman" w:cs="Times New Roman"/>
          <w:i/>
          <w:iCs/>
          <w:sz w:val="24"/>
          <w:szCs w:val="24"/>
          <w:u w:val="single"/>
        </w:rPr>
        <w:t xml:space="preserve">  </w:t>
      </w:r>
    </w:p>
    <w:p w14:paraId="4D3661E7" w14:textId="170303E4" w:rsidR="00071C9F" w:rsidRDefault="008530EF" w:rsidP="00933D06">
      <w:pPr>
        <w:spacing w:line="480" w:lineRule="auto"/>
        <w:ind w:firstLine="360"/>
        <w:rPr>
          <w:rFonts w:ascii="Times New Roman" w:hAnsi="Times New Roman" w:cs="Times New Roman"/>
          <w:sz w:val="24"/>
          <w:szCs w:val="24"/>
        </w:rPr>
      </w:pPr>
      <w:r>
        <w:rPr>
          <w:rFonts w:ascii="Times New Roman" w:eastAsia="Gadugi" w:hAnsi="Times New Roman" w:cs="Times New Roman"/>
          <w:sz w:val="24"/>
          <w:szCs w:val="24"/>
        </w:rPr>
        <w:t xml:space="preserve">Table 3b presents </w:t>
      </w:r>
      <w:r w:rsidR="00C96108">
        <w:rPr>
          <w:rFonts w:ascii="Times New Roman" w:eastAsia="Gadugi" w:hAnsi="Times New Roman" w:cs="Times New Roman"/>
          <w:sz w:val="24"/>
          <w:szCs w:val="24"/>
        </w:rPr>
        <w:t xml:space="preserve">the </w:t>
      </w:r>
      <w:r>
        <w:rPr>
          <w:rFonts w:ascii="Times New Roman" w:eastAsia="Gadugi" w:hAnsi="Times New Roman" w:cs="Times New Roman"/>
          <w:sz w:val="24"/>
          <w:szCs w:val="24"/>
        </w:rPr>
        <w:t xml:space="preserve">descriptive statistics for the Chetty and Hendren county data.  </w:t>
      </w:r>
      <w:r w:rsidR="00C96108">
        <w:rPr>
          <w:rFonts w:ascii="Times New Roman" w:eastAsia="Gadugi" w:hAnsi="Times New Roman" w:cs="Times New Roman"/>
          <w:sz w:val="24"/>
          <w:szCs w:val="24"/>
        </w:rPr>
        <w:t>E</w:t>
      </w:r>
      <w:r w:rsidR="00071C9F">
        <w:rPr>
          <w:rFonts w:ascii="Times New Roman" w:eastAsia="Gadugi" w:hAnsi="Times New Roman" w:cs="Times New Roman"/>
          <w:sz w:val="24"/>
          <w:szCs w:val="24"/>
        </w:rPr>
        <w:t xml:space="preserve">ach observation is </w:t>
      </w:r>
      <w:r w:rsidR="009A652D">
        <w:rPr>
          <w:rFonts w:ascii="Times New Roman" w:eastAsia="Gadugi" w:hAnsi="Times New Roman" w:cs="Times New Roman"/>
          <w:sz w:val="24"/>
          <w:szCs w:val="24"/>
        </w:rPr>
        <w:t>now a</w:t>
      </w:r>
      <w:r w:rsidR="00C96108">
        <w:rPr>
          <w:rFonts w:ascii="Times New Roman" w:eastAsia="Gadugi" w:hAnsi="Times New Roman" w:cs="Times New Roman"/>
          <w:sz w:val="24"/>
          <w:szCs w:val="24"/>
        </w:rPr>
        <w:t xml:space="preserve"> </w:t>
      </w:r>
      <w:r w:rsidR="00071C9F">
        <w:rPr>
          <w:rFonts w:ascii="Times New Roman" w:eastAsia="Gadugi" w:hAnsi="Times New Roman" w:cs="Times New Roman"/>
          <w:sz w:val="24"/>
          <w:szCs w:val="24"/>
        </w:rPr>
        <w:t>county rather than a player</w:t>
      </w:r>
      <w:r w:rsidR="00C96108">
        <w:rPr>
          <w:rFonts w:ascii="Times New Roman" w:eastAsia="Gadugi" w:hAnsi="Times New Roman" w:cs="Times New Roman"/>
          <w:sz w:val="24"/>
          <w:szCs w:val="24"/>
        </w:rPr>
        <w:t>.</w:t>
      </w:r>
      <w:r w:rsidR="00071C9F">
        <w:rPr>
          <w:rFonts w:ascii="Times New Roman" w:eastAsia="Gadugi" w:hAnsi="Times New Roman" w:cs="Times New Roman"/>
          <w:sz w:val="24"/>
          <w:szCs w:val="24"/>
        </w:rPr>
        <w:t xml:space="preserve">  We </w:t>
      </w:r>
      <w:r w:rsidR="00C96108">
        <w:rPr>
          <w:rFonts w:ascii="Times New Roman" w:eastAsia="Gadugi" w:hAnsi="Times New Roman" w:cs="Times New Roman"/>
          <w:sz w:val="24"/>
          <w:szCs w:val="24"/>
        </w:rPr>
        <w:t xml:space="preserve">will employ </w:t>
      </w:r>
      <w:r>
        <w:rPr>
          <w:rFonts w:ascii="Times New Roman" w:eastAsia="Gadugi" w:hAnsi="Times New Roman" w:cs="Times New Roman"/>
          <w:sz w:val="24"/>
          <w:szCs w:val="24"/>
        </w:rPr>
        <w:t>two mobility measures</w:t>
      </w:r>
      <w:r w:rsidR="00071C9F">
        <w:rPr>
          <w:rFonts w:ascii="Times New Roman" w:eastAsia="Gadugi" w:hAnsi="Times New Roman" w:cs="Times New Roman"/>
          <w:sz w:val="24"/>
          <w:szCs w:val="24"/>
        </w:rPr>
        <w:t xml:space="preserve"> drawn from </w:t>
      </w:r>
      <w:r>
        <w:rPr>
          <w:rFonts w:ascii="Times New Roman" w:eastAsia="Gadugi" w:hAnsi="Times New Roman" w:cs="Times New Roman"/>
          <w:sz w:val="24"/>
          <w:szCs w:val="24"/>
        </w:rPr>
        <w:t>Chetty and Hendren</w:t>
      </w:r>
      <w:r w:rsidR="00071C9F">
        <w:rPr>
          <w:rFonts w:ascii="Times New Roman" w:eastAsia="Gadugi" w:hAnsi="Times New Roman" w:cs="Times New Roman"/>
          <w:sz w:val="24"/>
          <w:szCs w:val="24"/>
        </w:rPr>
        <w:t>’s Online Table II</w:t>
      </w:r>
      <w:r w:rsidR="00071C9F">
        <w:rPr>
          <w:rFonts w:ascii="Times New Roman" w:hAnsi="Times New Roman" w:cs="Times New Roman"/>
          <w:sz w:val="24"/>
          <w:szCs w:val="24"/>
        </w:rPr>
        <w:t>:  the percentage gain (or loss) in annual household income at the 25</w:t>
      </w:r>
      <w:r w:rsidR="00071C9F" w:rsidRPr="00071C9F">
        <w:rPr>
          <w:rFonts w:ascii="Times New Roman" w:hAnsi="Times New Roman" w:cs="Times New Roman"/>
          <w:sz w:val="24"/>
          <w:szCs w:val="24"/>
          <w:vertAlign w:val="superscript"/>
        </w:rPr>
        <w:t>th</w:t>
      </w:r>
      <w:r w:rsidR="00071C9F">
        <w:rPr>
          <w:rFonts w:ascii="Times New Roman" w:hAnsi="Times New Roman" w:cs="Times New Roman"/>
          <w:sz w:val="24"/>
          <w:szCs w:val="24"/>
        </w:rPr>
        <w:t xml:space="preserve"> percentile for all children, and </w:t>
      </w:r>
      <w:r w:rsidR="00C96108">
        <w:rPr>
          <w:rFonts w:ascii="Times New Roman" w:hAnsi="Times New Roman" w:cs="Times New Roman"/>
          <w:sz w:val="24"/>
          <w:szCs w:val="24"/>
        </w:rPr>
        <w:t xml:space="preserve">the same measure </w:t>
      </w:r>
      <w:r w:rsidR="00071C9F">
        <w:rPr>
          <w:rFonts w:ascii="Times New Roman" w:hAnsi="Times New Roman" w:cs="Times New Roman"/>
          <w:sz w:val="24"/>
          <w:szCs w:val="24"/>
        </w:rPr>
        <w:t>for boys only (the latter as well, for the obvious reason that our data set consists of entirely boys).</w:t>
      </w:r>
      <w:r w:rsidR="00071C9F">
        <w:rPr>
          <w:rStyle w:val="FootnoteReference"/>
          <w:rFonts w:ascii="Times New Roman" w:hAnsi="Times New Roman" w:cs="Times New Roman"/>
          <w:sz w:val="24"/>
          <w:szCs w:val="24"/>
        </w:rPr>
        <w:footnoteReference w:id="26"/>
      </w:r>
      <w:r w:rsidR="00C96108">
        <w:rPr>
          <w:rFonts w:ascii="Times New Roman" w:hAnsi="Times New Roman" w:cs="Times New Roman"/>
          <w:sz w:val="24"/>
          <w:szCs w:val="24"/>
        </w:rPr>
        <w:t xml:space="preserve">  The larger the measure, the greater the mobility.</w:t>
      </w:r>
    </w:p>
    <w:p w14:paraId="0A150A7F" w14:textId="68DB81E2" w:rsidR="000C14F4" w:rsidRDefault="00071C9F" w:rsidP="00933D0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top of the table includes </w:t>
      </w:r>
      <w:r w:rsidR="00C96108">
        <w:rPr>
          <w:rFonts w:ascii="Times New Roman" w:hAnsi="Times New Roman" w:cs="Times New Roman"/>
          <w:sz w:val="24"/>
          <w:szCs w:val="24"/>
        </w:rPr>
        <w:t xml:space="preserve">the full set of </w:t>
      </w:r>
      <w:r>
        <w:rPr>
          <w:rFonts w:ascii="Times New Roman" w:hAnsi="Times New Roman" w:cs="Times New Roman"/>
          <w:sz w:val="24"/>
          <w:szCs w:val="24"/>
        </w:rPr>
        <w:t>2873 counties</w:t>
      </w:r>
      <w:r w:rsidR="00C96108">
        <w:rPr>
          <w:rFonts w:ascii="Times New Roman" w:hAnsi="Times New Roman" w:cs="Times New Roman"/>
          <w:sz w:val="24"/>
          <w:szCs w:val="24"/>
        </w:rPr>
        <w:t xml:space="preserve"> provided in the Chetty and Hendren data</w:t>
      </w:r>
      <w:r w:rsidR="00DD6F16">
        <w:rPr>
          <w:rFonts w:ascii="Times New Roman" w:hAnsi="Times New Roman" w:cs="Times New Roman"/>
          <w:sz w:val="24"/>
          <w:szCs w:val="24"/>
        </w:rPr>
        <w:t xml:space="preserve"> set.  T</w:t>
      </w:r>
      <w:r>
        <w:rPr>
          <w:rFonts w:ascii="Times New Roman" w:hAnsi="Times New Roman" w:cs="Times New Roman"/>
          <w:sz w:val="24"/>
          <w:szCs w:val="24"/>
        </w:rPr>
        <w:t xml:space="preserve">he mean causal effect </w:t>
      </w:r>
      <w:r w:rsidR="00C96108">
        <w:rPr>
          <w:rFonts w:ascii="Times New Roman" w:hAnsi="Times New Roman" w:cs="Times New Roman"/>
          <w:sz w:val="24"/>
          <w:szCs w:val="24"/>
        </w:rPr>
        <w:t xml:space="preserve">value </w:t>
      </w:r>
      <w:r>
        <w:rPr>
          <w:rFonts w:ascii="Times New Roman" w:hAnsi="Times New Roman" w:cs="Times New Roman"/>
          <w:sz w:val="24"/>
          <w:szCs w:val="24"/>
        </w:rPr>
        <w:t xml:space="preserve">for </w:t>
      </w:r>
      <w:r w:rsidR="00DD6F16">
        <w:rPr>
          <w:rFonts w:ascii="Times New Roman" w:hAnsi="Times New Roman" w:cs="Times New Roman"/>
          <w:sz w:val="24"/>
          <w:szCs w:val="24"/>
        </w:rPr>
        <w:t>“</w:t>
      </w:r>
      <w:r>
        <w:rPr>
          <w:rFonts w:ascii="Times New Roman" w:hAnsi="Times New Roman" w:cs="Times New Roman"/>
          <w:sz w:val="24"/>
          <w:szCs w:val="24"/>
        </w:rPr>
        <w:t>all children</w:t>
      </w:r>
      <w:r w:rsidR="00DD6F16">
        <w:rPr>
          <w:rFonts w:ascii="Times New Roman" w:hAnsi="Times New Roman" w:cs="Times New Roman"/>
          <w:sz w:val="24"/>
          <w:szCs w:val="24"/>
        </w:rPr>
        <w:t>”</w:t>
      </w:r>
      <w:r>
        <w:rPr>
          <w:rFonts w:ascii="Times New Roman" w:hAnsi="Times New Roman" w:cs="Times New Roman"/>
          <w:sz w:val="24"/>
          <w:szCs w:val="24"/>
        </w:rPr>
        <w:t xml:space="preserve"> at the 25</w:t>
      </w:r>
      <w:r w:rsidR="00A33D98" w:rsidRPr="00A33D98">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is 0.23</w:t>
      </w:r>
      <w:r w:rsidR="00A33D98">
        <w:rPr>
          <w:rFonts w:ascii="Times New Roman" w:hAnsi="Times New Roman" w:cs="Times New Roman"/>
          <w:sz w:val="24"/>
          <w:szCs w:val="24"/>
        </w:rPr>
        <w:t xml:space="preserve">, with a </w:t>
      </w:r>
      <w:r>
        <w:rPr>
          <w:rFonts w:ascii="Times New Roman" w:hAnsi="Times New Roman" w:cs="Times New Roman"/>
          <w:sz w:val="24"/>
          <w:szCs w:val="24"/>
        </w:rPr>
        <w:lastRenderedPageBreak/>
        <w:t xml:space="preserve">standard deviation of 0.53. </w:t>
      </w:r>
      <w:r w:rsidR="00DD6F16">
        <w:rPr>
          <w:rFonts w:ascii="Times New Roman" w:hAnsi="Times New Roman" w:cs="Times New Roman"/>
          <w:sz w:val="24"/>
          <w:szCs w:val="24"/>
        </w:rPr>
        <w:t xml:space="preserve"> </w:t>
      </w:r>
      <w:r>
        <w:rPr>
          <w:rFonts w:ascii="Times New Roman" w:hAnsi="Times New Roman" w:cs="Times New Roman"/>
          <w:sz w:val="24"/>
          <w:szCs w:val="24"/>
        </w:rPr>
        <w:t>Thus, spending one more year in the average county increase the child’s annual income at age 26 by 0.25% relative to the national mean.</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The mean causal effect </w:t>
      </w:r>
      <w:r w:rsidR="00A33D98">
        <w:rPr>
          <w:rFonts w:ascii="Times New Roman" w:hAnsi="Times New Roman" w:cs="Times New Roman"/>
          <w:sz w:val="24"/>
          <w:szCs w:val="24"/>
        </w:rPr>
        <w:t xml:space="preserve">for boys only </w:t>
      </w:r>
      <w:r>
        <w:rPr>
          <w:rFonts w:ascii="Times New Roman" w:hAnsi="Times New Roman" w:cs="Times New Roman"/>
          <w:sz w:val="24"/>
          <w:szCs w:val="24"/>
        </w:rPr>
        <w:t xml:space="preserve">at the </w:t>
      </w:r>
      <w:r w:rsidR="00A33D98">
        <w:rPr>
          <w:rFonts w:ascii="Times New Roman" w:hAnsi="Times New Roman" w:cs="Times New Roman"/>
          <w:sz w:val="24"/>
          <w:szCs w:val="24"/>
        </w:rPr>
        <w:t>2</w:t>
      </w:r>
      <w:r>
        <w:rPr>
          <w:rFonts w:ascii="Times New Roman" w:hAnsi="Times New Roman" w:cs="Times New Roman"/>
          <w:sz w:val="24"/>
          <w:szCs w:val="24"/>
        </w:rPr>
        <w:t>5</w:t>
      </w:r>
      <w:r w:rsidR="00A33D98" w:rsidRPr="00A33D98">
        <w:rPr>
          <w:rFonts w:ascii="Times New Roman" w:hAnsi="Times New Roman" w:cs="Times New Roman"/>
          <w:sz w:val="24"/>
          <w:szCs w:val="24"/>
          <w:vertAlign w:val="superscript"/>
        </w:rPr>
        <w:t>th</w:t>
      </w:r>
      <w:r w:rsidR="00A33D98">
        <w:rPr>
          <w:rFonts w:ascii="Times New Roman" w:hAnsi="Times New Roman" w:cs="Times New Roman"/>
          <w:sz w:val="24"/>
          <w:szCs w:val="24"/>
        </w:rPr>
        <w:t xml:space="preserve"> </w:t>
      </w:r>
      <w:r>
        <w:rPr>
          <w:rFonts w:ascii="Times New Roman" w:hAnsi="Times New Roman" w:cs="Times New Roman"/>
          <w:sz w:val="24"/>
          <w:szCs w:val="24"/>
        </w:rPr>
        <w:t>percentile is 0.</w:t>
      </w:r>
      <w:r w:rsidR="00A33D98">
        <w:rPr>
          <w:rFonts w:ascii="Times New Roman" w:hAnsi="Times New Roman" w:cs="Times New Roman"/>
          <w:sz w:val="24"/>
          <w:szCs w:val="24"/>
        </w:rPr>
        <w:t xml:space="preserve">20, with a </w:t>
      </w:r>
      <w:r>
        <w:rPr>
          <w:rFonts w:ascii="Times New Roman" w:hAnsi="Times New Roman" w:cs="Times New Roman"/>
          <w:sz w:val="24"/>
          <w:szCs w:val="24"/>
        </w:rPr>
        <w:t>standard deviation of 0.</w:t>
      </w:r>
      <w:r w:rsidR="00A33D98">
        <w:rPr>
          <w:rFonts w:ascii="Times New Roman" w:hAnsi="Times New Roman" w:cs="Times New Roman"/>
          <w:sz w:val="24"/>
          <w:szCs w:val="24"/>
        </w:rPr>
        <w:t>51</w:t>
      </w:r>
      <w:r w:rsidR="006A2A67">
        <w:rPr>
          <w:rFonts w:ascii="Times New Roman" w:hAnsi="Times New Roman" w:cs="Times New Roman"/>
          <w:sz w:val="24"/>
          <w:szCs w:val="24"/>
        </w:rPr>
        <w:t>.</w:t>
      </w:r>
      <w:r>
        <w:rPr>
          <w:rFonts w:ascii="Times New Roman" w:hAnsi="Times New Roman" w:cs="Times New Roman"/>
          <w:sz w:val="24"/>
          <w:szCs w:val="24"/>
        </w:rPr>
        <w:t xml:space="preserve">  </w:t>
      </w:r>
      <w:r w:rsidR="00DD6F16">
        <w:rPr>
          <w:rFonts w:ascii="Times New Roman" w:hAnsi="Times New Roman" w:cs="Times New Roman"/>
          <w:sz w:val="24"/>
          <w:szCs w:val="24"/>
        </w:rPr>
        <w:t xml:space="preserve">The middle of the table includes only the 1594 </w:t>
      </w:r>
      <w:r w:rsidR="00A33D98">
        <w:rPr>
          <w:rFonts w:ascii="Times New Roman" w:hAnsi="Times New Roman" w:cs="Times New Roman"/>
          <w:sz w:val="24"/>
          <w:szCs w:val="24"/>
        </w:rPr>
        <w:t xml:space="preserve">counties that produced at least one ranked player from 2005 through 2022.  </w:t>
      </w:r>
      <w:r w:rsidR="006B67A2">
        <w:rPr>
          <w:rFonts w:ascii="Times New Roman" w:hAnsi="Times New Roman" w:cs="Times New Roman"/>
          <w:sz w:val="24"/>
          <w:szCs w:val="24"/>
        </w:rPr>
        <w:t>T</w:t>
      </w:r>
      <w:r w:rsidR="00A33D98">
        <w:rPr>
          <w:rFonts w:ascii="Times New Roman" w:hAnsi="Times New Roman" w:cs="Times New Roman"/>
          <w:sz w:val="24"/>
          <w:szCs w:val="24"/>
        </w:rPr>
        <w:t xml:space="preserve">he mean values are now substantially lower for both </w:t>
      </w:r>
      <w:r w:rsidR="006B67A2">
        <w:rPr>
          <w:rFonts w:ascii="Times New Roman" w:hAnsi="Times New Roman" w:cs="Times New Roman"/>
          <w:sz w:val="24"/>
          <w:szCs w:val="24"/>
        </w:rPr>
        <w:t xml:space="preserve">of the </w:t>
      </w:r>
      <w:r w:rsidR="00A33D98">
        <w:rPr>
          <w:rFonts w:ascii="Times New Roman" w:hAnsi="Times New Roman" w:cs="Times New Roman"/>
          <w:sz w:val="24"/>
          <w:szCs w:val="24"/>
        </w:rPr>
        <w:t>mobility measures (each is half the size of the full-set-of-counties mean), implying ranked players are foun</w:t>
      </w:r>
      <w:r w:rsidR="006A2A67">
        <w:rPr>
          <w:rFonts w:ascii="Times New Roman" w:hAnsi="Times New Roman" w:cs="Times New Roman"/>
          <w:sz w:val="24"/>
          <w:szCs w:val="24"/>
        </w:rPr>
        <w:t>d</w:t>
      </w:r>
      <w:r w:rsidR="00A33D98">
        <w:rPr>
          <w:rFonts w:ascii="Times New Roman" w:hAnsi="Times New Roman" w:cs="Times New Roman"/>
          <w:sz w:val="24"/>
          <w:szCs w:val="24"/>
        </w:rPr>
        <w:t xml:space="preserve"> in lower-than-average mobility counties.  </w:t>
      </w:r>
      <w:r w:rsidR="00DD6F16">
        <w:rPr>
          <w:rFonts w:ascii="Times New Roman" w:hAnsi="Times New Roman" w:cs="Times New Roman"/>
          <w:sz w:val="24"/>
          <w:szCs w:val="24"/>
        </w:rPr>
        <w:t>The bottom of the table includes the 365 counties that hosted at least one derailed player, and shows that d</w:t>
      </w:r>
      <w:r w:rsidR="00A33D98">
        <w:rPr>
          <w:rFonts w:ascii="Times New Roman" w:hAnsi="Times New Roman" w:cs="Times New Roman"/>
          <w:sz w:val="24"/>
          <w:szCs w:val="24"/>
        </w:rPr>
        <w:t xml:space="preserve">erailed players are even worse off – the mean values </w:t>
      </w:r>
      <w:r w:rsidR="00DD6F16">
        <w:rPr>
          <w:rFonts w:ascii="Times New Roman" w:hAnsi="Times New Roman" w:cs="Times New Roman"/>
          <w:sz w:val="24"/>
          <w:szCs w:val="24"/>
        </w:rPr>
        <w:t xml:space="preserve">of the mobility measures </w:t>
      </w:r>
      <w:r w:rsidR="00A33D98">
        <w:rPr>
          <w:rFonts w:ascii="Times New Roman" w:hAnsi="Times New Roman" w:cs="Times New Roman"/>
          <w:sz w:val="24"/>
          <w:szCs w:val="24"/>
        </w:rPr>
        <w:t xml:space="preserve">are negative, implying </w:t>
      </w:r>
      <w:r w:rsidR="00DD6F16">
        <w:rPr>
          <w:rFonts w:ascii="Times New Roman" w:hAnsi="Times New Roman" w:cs="Times New Roman"/>
          <w:sz w:val="24"/>
          <w:szCs w:val="24"/>
        </w:rPr>
        <w:t xml:space="preserve">that </w:t>
      </w:r>
      <w:r w:rsidR="00A33D98">
        <w:rPr>
          <w:rFonts w:ascii="Times New Roman" w:hAnsi="Times New Roman" w:cs="Times New Roman"/>
          <w:sz w:val="24"/>
          <w:szCs w:val="24"/>
        </w:rPr>
        <w:t>each year in the county reduces expected income.</w:t>
      </w:r>
    </w:p>
    <w:p w14:paraId="59242635" w14:textId="77777777" w:rsidR="006B67A2" w:rsidRDefault="006B67A2" w:rsidP="00933D06">
      <w:pPr>
        <w:spacing w:line="480" w:lineRule="auto"/>
        <w:ind w:firstLine="360"/>
        <w:rPr>
          <w:rFonts w:ascii="Times New Roman" w:hAnsi="Times New Roman" w:cs="Times New Roman"/>
          <w:sz w:val="24"/>
          <w:szCs w:val="24"/>
        </w:rPr>
      </w:pPr>
    </w:p>
    <w:p w14:paraId="5EAB16EC" w14:textId="10D829D0" w:rsidR="00372C1F" w:rsidRDefault="00DC1CD6" w:rsidP="00933D06">
      <w:pPr>
        <w:pStyle w:val="ListParagraph"/>
        <w:numPr>
          <w:ilvl w:val="0"/>
          <w:numId w:val="4"/>
        </w:numPr>
        <w:spacing w:line="480" w:lineRule="auto"/>
        <w:rPr>
          <w:rFonts w:ascii="Times New Roman" w:eastAsia="Gadugi" w:hAnsi="Times New Roman" w:cs="Times New Roman"/>
          <w:b/>
          <w:bCs/>
          <w:sz w:val="24"/>
          <w:szCs w:val="24"/>
        </w:rPr>
      </w:pPr>
      <w:r w:rsidRPr="00DC1CD6">
        <w:rPr>
          <w:rFonts w:ascii="Times New Roman" w:eastAsia="Gadugi" w:hAnsi="Times New Roman" w:cs="Times New Roman"/>
          <w:b/>
          <w:bCs/>
          <w:sz w:val="24"/>
          <w:szCs w:val="24"/>
        </w:rPr>
        <w:t>EMPIRICAL ANALYSIS</w:t>
      </w:r>
    </w:p>
    <w:p w14:paraId="1F2C689B" w14:textId="40BA06C7" w:rsidR="00AE3E06" w:rsidRPr="00AE3E06" w:rsidRDefault="00A11568" w:rsidP="00D50C6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We will begin o</w:t>
      </w:r>
      <w:r w:rsidR="00AE3E06">
        <w:rPr>
          <w:rFonts w:ascii="Times New Roman" w:eastAsia="Gadugi" w:hAnsi="Times New Roman" w:cs="Times New Roman"/>
          <w:sz w:val="24"/>
          <w:szCs w:val="24"/>
        </w:rPr>
        <w:t xml:space="preserve">ur empirical analysis by </w:t>
      </w:r>
      <w:r>
        <w:rPr>
          <w:rFonts w:ascii="Times New Roman" w:eastAsia="Gadugi" w:hAnsi="Times New Roman" w:cs="Times New Roman"/>
          <w:sz w:val="24"/>
          <w:szCs w:val="24"/>
        </w:rPr>
        <w:t xml:space="preserve">estimating the </w:t>
      </w:r>
      <w:r w:rsidR="00AE3E06">
        <w:rPr>
          <w:rFonts w:ascii="Times New Roman" w:eastAsia="Gadugi" w:hAnsi="Times New Roman" w:cs="Times New Roman"/>
          <w:sz w:val="24"/>
          <w:szCs w:val="24"/>
        </w:rPr>
        <w:t>association between high school and neighborhood measures and the likelihood of derailment.  We will then turn to the Chetty and Hendren mobility measures.</w:t>
      </w:r>
    </w:p>
    <w:p w14:paraId="62EA92C1" w14:textId="6BCDFDDB" w:rsidR="00DC1CD6" w:rsidRPr="00194E5F" w:rsidRDefault="00DC1CD6" w:rsidP="00933D06">
      <w:pPr>
        <w:pStyle w:val="ListParagraph"/>
        <w:numPr>
          <w:ilvl w:val="0"/>
          <w:numId w:val="10"/>
        </w:numPr>
        <w:spacing w:line="480" w:lineRule="auto"/>
        <w:rPr>
          <w:rFonts w:ascii="Times New Roman" w:eastAsia="Gadugi" w:hAnsi="Times New Roman" w:cs="Times New Roman"/>
          <w:b/>
          <w:bCs/>
          <w:sz w:val="24"/>
          <w:szCs w:val="24"/>
        </w:rPr>
      </w:pPr>
      <w:r w:rsidRPr="00194E5F">
        <w:rPr>
          <w:rFonts w:ascii="Times New Roman" w:eastAsia="Gadugi" w:hAnsi="Times New Roman" w:cs="Times New Roman"/>
          <w:b/>
          <w:bCs/>
          <w:sz w:val="24"/>
          <w:szCs w:val="24"/>
        </w:rPr>
        <w:t>Attributes of Schools and Neighborhoods</w:t>
      </w:r>
    </w:p>
    <w:p w14:paraId="4062D5A8" w14:textId="33EAE4BC" w:rsidR="00DC1CD6" w:rsidRPr="00DC1CD6" w:rsidRDefault="00B81631" w:rsidP="00933D06">
      <w:pPr>
        <w:spacing w:line="480" w:lineRule="auto"/>
        <w:ind w:firstLine="360"/>
        <w:rPr>
          <w:rFonts w:ascii="Times New Roman" w:eastAsia="Gadugi" w:hAnsi="Times New Roman" w:cs="Times New Roman"/>
          <w:sz w:val="24"/>
          <w:szCs w:val="24"/>
        </w:rPr>
      </w:pPr>
      <w:r>
        <w:rPr>
          <w:rFonts w:ascii="Times New Roman" w:eastAsia="Gadugi" w:hAnsi="Times New Roman" w:cs="Times New Roman"/>
          <w:sz w:val="24"/>
          <w:szCs w:val="24"/>
        </w:rPr>
        <w:t xml:space="preserve">To examine </w:t>
      </w:r>
      <w:r w:rsidR="00DC1CD6">
        <w:rPr>
          <w:rFonts w:ascii="Times New Roman" w:eastAsia="Gadugi" w:hAnsi="Times New Roman" w:cs="Times New Roman"/>
          <w:sz w:val="24"/>
          <w:szCs w:val="24"/>
        </w:rPr>
        <w:t xml:space="preserve">the effect of the school and neighborhood variables on the likelihood that a </w:t>
      </w:r>
      <w:r w:rsidR="007820AE">
        <w:rPr>
          <w:rFonts w:ascii="Times New Roman" w:eastAsia="Gadugi" w:hAnsi="Times New Roman" w:cs="Times New Roman"/>
          <w:sz w:val="24"/>
          <w:szCs w:val="24"/>
        </w:rPr>
        <w:t xml:space="preserve">high school athlete </w:t>
      </w:r>
      <w:r w:rsidR="00DC1CD6">
        <w:rPr>
          <w:rFonts w:ascii="Times New Roman" w:eastAsia="Gadugi" w:hAnsi="Times New Roman" w:cs="Times New Roman"/>
          <w:sz w:val="24"/>
          <w:szCs w:val="24"/>
        </w:rPr>
        <w:t>is derailed</w:t>
      </w:r>
      <w:r w:rsidR="007820AE">
        <w:rPr>
          <w:rFonts w:ascii="Times New Roman" w:eastAsia="Gadugi" w:hAnsi="Times New Roman" w:cs="Times New Roman"/>
          <w:sz w:val="24"/>
          <w:szCs w:val="24"/>
        </w:rPr>
        <w:t xml:space="preserve"> </w:t>
      </w:r>
      <w:r w:rsidR="00DC1CD6">
        <w:rPr>
          <w:rFonts w:ascii="Times New Roman" w:eastAsia="Gadugi" w:hAnsi="Times New Roman" w:cs="Times New Roman"/>
          <w:sz w:val="24"/>
          <w:szCs w:val="24"/>
        </w:rPr>
        <w:t>– fails to transition smoothly to college</w:t>
      </w:r>
      <w:r>
        <w:rPr>
          <w:rFonts w:ascii="Times New Roman" w:eastAsia="Gadugi" w:hAnsi="Times New Roman" w:cs="Times New Roman"/>
          <w:sz w:val="24"/>
          <w:szCs w:val="24"/>
        </w:rPr>
        <w:t xml:space="preserve"> – w</w:t>
      </w:r>
      <w:r w:rsidR="007820AE">
        <w:rPr>
          <w:rFonts w:ascii="Times New Roman" w:eastAsia="Gadugi" w:hAnsi="Times New Roman" w:cs="Times New Roman"/>
          <w:sz w:val="24"/>
          <w:szCs w:val="24"/>
        </w:rPr>
        <w:t xml:space="preserve">e will estimate a probit model </w:t>
      </w:r>
    </w:p>
    <w:p w14:paraId="4AC5D787" w14:textId="05546838" w:rsidR="00DC1CD6" w:rsidRDefault="003E7FF3" w:rsidP="00933D06">
      <w:pPr>
        <w:spacing w:line="480" w:lineRule="auto"/>
        <w:ind w:left="720" w:firstLine="720"/>
        <w:rPr>
          <w:rFonts w:ascii="Times New Roman" w:eastAsia="Gadugi" w:hAnsi="Times New Roman" w:cs="Times New Roman"/>
          <w:sz w:val="24"/>
          <w:szCs w:val="24"/>
        </w:rPr>
      </w:pPr>
      <w:r>
        <w:rPr>
          <w:rFonts w:ascii="Times New Roman" w:eastAsia="Gadugi" w:hAnsi="Times New Roman" w:cs="Times New Roman"/>
          <w:sz w:val="24"/>
          <w:szCs w:val="24"/>
        </w:rPr>
        <w:t>(1)</w:t>
      </w:r>
      <w:r w:rsidR="007820AE">
        <w:rPr>
          <w:rFonts w:ascii="Times New Roman" w:eastAsia="Gadugi" w:hAnsi="Times New Roman" w:cs="Times New Roman"/>
          <w:sz w:val="24"/>
          <w:szCs w:val="24"/>
        </w:rPr>
        <w:tab/>
      </w:r>
      <w:r w:rsidR="007820AE" w:rsidRPr="007820AE">
        <w:rPr>
          <w:rFonts w:ascii="Times New Roman" w:eastAsia="Gadugi" w:hAnsi="Times New Roman" w:cs="Times New Roman"/>
          <w:i/>
          <w:iCs/>
          <w:sz w:val="24"/>
          <w:szCs w:val="24"/>
        </w:rPr>
        <w:t>y</w:t>
      </w:r>
      <w:r w:rsidR="007820AE" w:rsidRPr="007820AE">
        <w:rPr>
          <w:rFonts w:ascii="Times New Roman" w:eastAsia="Gadugi" w:hAnsi="Times New Roman" w:cs="Times New Roman"/>
          <w:i/>
          <w:iCs/>
          <w:sz w:val="24"/>
          <w:szCs w:val="24"/>
          <w:vertAlign w:val="subscript"/>
        </w:rPr>
        <w:t>i</w:t>
      </w:r>
      <w:r w:rsidR="007820AE">
        <w:rPr>
          <w:rFonts w:ascii="Times New Roman" w:eastAsia="Gadugi" w:hAnsi="Times New Roman" w:cs="Times New Roman"/>
          <w:sz w:val="24"/>
          <w:szCs w:val="24"/>
        </w:rPr>
        <w:t xml:space="preserve"> = </w:t>
      </w:r>
      <w:r w:rsidR="007820AE" w:rsidRPr="007820AE">
        <w:rPr>
          <w:rFonts w:ascii="Times New Roman" w:eastAsia="Gadugi" w:hAnsi="Times New Roman" w:cs="Times New Roman"/>
          <w:i/>
          <w:iCs/>
          <w:sz w:val="24"/>
          <w:szCs w:val="24"/>
        </w:rPr>
        <w:t>X</w:t>
      </w:r>
      <w:r w:rsidR="007820AE" w:rsidRPr="007820AE">
        <w:rPr>
          <w:rFonts w:ascii="Times New Roman" w:eastAsia="Gadugi" w:hAnsi="Times New Roman" w:cs="Times New Roman"/>
          <w:i/>
          <w:iCs/>
          <w:sz w:val="24"/>
          <w:szCs w:val="24"/>
          <w:vertAlign w:val="subscript"/>
        </w:rPr>
        <w:t>i</w:t>
      </w:r>
      <w:r w:rsidR="007820AE">
        <w:rPr>
          <w:rFonts w:ascii="Times New Roman" w:eastAsia="Gadugi" w:hAnsi="Times New Roman" w:cs="Times New Roman"/>
          <w:sz w:val="24"/>
          <w:szCs w:val="24"/>
        </w:rPr>
        <w:t xml:space="preserve">β + </w:t>
      </w:r>
      <w:r w:rsidR="007820AE" w:rsidRPr="007820AE">
        <w:rPr>
          <w:rFonts w:ascii="Times New Roman" w:eastAsia="Gadugi" w:hAnsi="Times New Roman" w:cs="Times New Roman"/>
          <w:i/>
          <w:iCs/>
          <w:sz w:val="24"/>
          <w:szCs w:val="24"/>
        </w:rPr>
        <w:t>ε</w:t>
      </w:r>
    </w:p>
    <w:p w14:paraId="28B705B1" w14:textId="7030C077" w:rsidR="003E7FF3" w:rsidRDefault="007820AE" w:rsidP="00A11568">
      <w:pPr>
        <w:spacing w:line="480" w:lineRule="auto"/>
        <w:rPr>
          <w:rFonts w:ascii="Times New Roman" w:eastAsia="Gadugi" w:hAnsi="Times New Roman" w:cs="Times New Roman"/>
          <w:sz w:val="24"/>
          <w:szCs w:val="24"/>
        </w:rPr>
      </w:pPr>
      <w:r>
        <w:rPr>
          <w:rFonts w:ascii="Times New Roman" w:eastAsia="Gadugi" w:hAnsi="Times New Roman" w:cs="Times New Roman"/>
          <w:sz w:val="24"/>
          <w:szCs w:val="24"/>
        </w:rPr>
        <w:t xml:space="preserve">where </w:t>
      </w:r>
      <w:r w:rsidRPr="00B81631">
        <w:rPr>
          <w:rFonts w:ascii="Times New Roman" w:eastAsia="Gadugi" w:hAnsi="Times New Roman" w:cs="Times New Roman"/>
          <w:i/>
          <w:iCs/>
          <w:sz w:val="24"/>
          <w:szCs w:val="24"/>
        </w:rPr>
        <w:t>i</w:t>
      </w:r>
      <w:r>
        <w:rPr>
          <w:rFonts w:ascii="Times New Roman" w:eastAsia="Gadugi" w:hAnsi="Times New Roman" w:cs="Times New Roman"/>
          <w:sz w:val="24"/>
          <w:szCs w:val="24"/>
        </w:rPr>
        <w:t xml:space="preserve"> denotes a player.  The variable </w:t>
      </w:r>
      <w:r w:rsidRPr="00B81631">
        <w:rPr>
          <w:rFonts w:ascii="Times New Roman" w:eastAsia="Gadugi" w:hAnsi="Times New Roman" w:cs="Times New Roman"/>
          <w:i/>
          <w:iCs/>
          <w:sz w:val="24"/>
          <w:szCs w:val="24"/>
        </w:rPr>
        <w:t>y</w:t>
      </w:r>
      <w:r w:rsidR="00B81631" w:rsidRPr="00B81631">
        <w:rPr>
          <w:rFonts w:ascii="Times New Roman" w:eastAsia="Gadugi" w:hAnsi="Times New Roman" w:cs="Times New Roman"/>
          <w:i/>
          <w:iCs/>
          <w:sz w:val="24"/>
          <w:szCs w:val="24"/>
          <w:vertAlign w:val="subscript"/>
        </w:rPr>
        <w:t>i</w:t>
      </w:r>
      <w:r>
        <w:rPr>
          <w:rFonts w:ascii="Times New Roman" w:eastAsia="Gadugi" w:hAnsi="Times New Roman" w:cs="Times New Roman"/>
          <w:sz w:val="24"/>
          <w:szCs w:val="24"/>
        </w:rPr>
        <w:t xml:space="preserve"> takes on the value of </w:t>
      </w:r>
      <w:r w:rsidR="00B81631">
        <w:rPr>
          <w:rFonts w:ascii="Times New Roman" w:eastAsia="Gadugi" w:hAnsi="Times New Roman" w:cs="Times New Roman"/>
          <w:sz w:val="24"/>
          <w:szCs w:val="24"/>
        </w:rPr>
        <w:t>1</w:t>
      </w:r>
      <w:r>
        <w:rPr>
          <w:rFonts w:ascii="Times New Roman" w:eastAsia="Gadugi" w:hAnsi="Times New Roman" w:cs="Times New Roman"/>
          <w:sz w:val="24"/>
          <w:szCs w:val="24"/>
        </w:rPr>
        <w:t xml:space="preserve"> if the player was derailed and 0 otherwise.  We will estimate three versions of </w:t>
      </w:r>
      <w:r w:rsidR="00B81631">
        <w:rPr>
          <w:rFonts w:ascii="Times New Roman" w:eastAsia="Gadugi" w:hAnsi="Times New Roman" w:cs="Times New Roman"/>
          <w:sz w:val="24"/>
          <w:szCs w:val="24"/>
        </w:rPr>
        <w:t>this equation</w:t>
      </w:r>
      <w:r>
        <w:rPr>
          <w:rFonts w:ascii="Times New Roman" w:eastAsia="Gadugi" w:hAnsi="Times New Roman" w:cs="Times New Roman"/>
          <w:sz w:val="24"/>
          <w:szCs w:val="24"/>
        </w:rPr>
        <w:t xml:space="preserve">, the first with the matrix </w:t>
      </w:r>
      <w:r w:rsidRPr="007820AE">
        <w:rPr>
          <w:rFonts w:ascii="Times New Roman" w:eastAsia="Gadugi" w:hAnsi="Times New Roman" w:cs="Times New Roman"/>
          <w:i/>
          <w:iCs/>
          <w:sz w:val="24"/>
          <w:szCs w:val="24"/>
        </w:rPr>
        <w:t>X</w:t>
      </w:r>
      <w:r>
        <w:rPr>
          <w:rFonts w:ascii="Times New Roman" w:eastAsia="Gadugi" w:hAnsi="Times New Roman" w:cs="Times New Roman"/>
          <w:sz w:val="24"/>
          <w:szCs w:val="24"/>
        </w:rPr>
        <w:t xml:space="preserve"> containing </w:t>
      </w:r>
      <w:r>
        <w:rPr>
          <w:rFonts w:ascii="Times New Roman" w:eastAsia="Gadugi" w:hAnsi="Times New Roman" w:cs="Times New Roman"/>
          <w:sz w:val="24"/>
          <w:szCs w:val="24"/>
        </w:rPr>
        <w:lastRenderedPageBreak/>
        <w:t xml:space="preserve">only the high school variables, the second with matrix </w:t>
      </w:r>
      <w:r w:rsidR="00B81631" w:rsidRPr="00B81631">
        <w:rPr>
          <w:rFonts w:ascii="Times New Roman" w:eastAsia="Gadugi" w:hAnsi="Times New Roman" w:cs="Times New Roman"/>
          <w:i/>
          <w:iCs/>
          <w:sz w:val="24"/>
          <w:szCs w:val="24"/>
        </w:rPr>
        <w:t>X</w:t>
      </w:r>
      <w:r w:rsidR="00B81631">
        <w:rPr>
          <w:rFonts w:ascii="Times New Roman" w:eastAsia="Gadugi" w:hAnsi="Times New Roman" w:cs="Times New Roman"/>
          <w:sz w:val="24"/>
          <w:szCs w:val="24"/>
        </w:rPr>
        <w:t xml:space="preserve"> </w:t>
      </w:r>
      <w:r>
        <w:rPr>
          <w:rFonts w:ascii="Times New Roman" w:eastAsia="Gadugi" w:hAnsi="Times New Roman" w:cs="Times New Roman"/>
          <w:sz w:val="24"/>
          <w:szCs w:val="24"/>
        </w:rPr>
        <w:t>containing only the census variables, and the third with the matrix containing both variables.</w:t>
      </w:r>
      <w:r w:rsidR="00A11568">
        <w:rPr>
          <w:rFonts w:ascii="Times New Roman" w:eastAsia="Gadugi" w:hAnsi="Times New Roman" w:cs="Times New Roman"/>
          <w:sz w:val="24"/>
          <w:szCs w:val="24"/>
        </w:rPr>
        <w:t xml:space="preserve">  </w:t>
      </w:r>
      <w:r w:rsidR="009B50B8">
        <w:rPr>
          <w:rFonts w:ascii="Times New Roman" w:eastAsia="Gadugi" w:hAnsi="Times New Roman" w:cs="Times New Roman"/>
          <w:sz w:val="24"/>
          <w:szCs w:val="24"/>
        </w:rPr>
        <w:t xml:space="preserve">Before presenting the estimates, we should again point out that derailed players account for only about three percent of the observations in our sample (932 players in total).  </w:t>
      </w:r>
      <w:r w:rsidR="003E7FF3">
        <w:rPr>
          <w:rFonts w:ascii="Times New Roman" w:eastAsia="Gadugi" w:hAnsi="Times New Roman" w:cs="Times New Roman"/>
          <w:sz w:val="24"/>
          <w:szCs w:val="24"/>
        </w:rPr>
        <w:t xml:space="preserve">We </w:t>
      </w:r>
      <w:r w:rsidR="009B50B8">
        <w:rPr>
          <w:rFonts w:ascii="Times New Roman" w:eastAsia="Gadugi" w:hAnsi="Times New Roman" w:cs="Times New Roman"/>
          <w:sz w:val="24"/>
          <w:szCs w:val="24"/>
        </w:rPr>
        <w:t xml:space="preserve">may appear to be asking a lot of our data, but our goal is to examine </w:t>
      </w:r>
      <w:r w:rsidR="000A23A0">
        <w:rPr>
          <w:rFonts w:ascii="Times New Roman" w:eastAsia="Gadugi" w:hAnsi="Times New Roman" w:cs="Times New Roman"/>
          <w:sz w:val="24"/>
          <w:szCs w:val="24"/>
        </w:rPr>
        <w:t xml:space="preserve">simply </w:t>
      </w:r>
      <w:r w:rsidR="009B50B8">
        <w:rPr>
          <w:rFonts w:ascii="Times New Roman" w:eastAsia="Gadugi" w:hAnsi="Times New Roman" w:cs="Times New Roman"/>
          <w:sz w:val="24"/>
          <w:szCs w:val="24"/>
        </w:rPr>
        <w:t xml:space="preserve">whether school and neighborhood quality are </w:t>
      </w:r>
      <w:r w:rsidR="000A23A0">
        <w:rPr>
          <w:rFonts w:ascii="Times New Roman" w:eastAsia="Gadugi" w:hAnsi="Times New Roman" w:cs="Times New Roman"/>
          <w:sz w:val="24"/>
          <w:szCs w:val="24"/>
        </w:rPr>
        <w:t xml:space="preserve">nonetheless </w:t>
      </w:r>
      <w:r w:rsidR="009B50B8">
        <w:rPr>
          <w:rFonts w:ascii="Times New Roman" w:eastAsia="Gadugi" w:hAnsi="Times New Roman" w:cs="Times New Roman"/>
          <w:sz w:val="24"/>
          <w:szCs w:val="24"/>
        </w:rPr>
        <w:t>significantly associated with the likelihood a player falls into this dismal category.</w:t>
      </w:r>
    </w:p>
    <w:p w14:paraId="184114C9" w14:textId="4F51D59D" w:rsidR="00901C4E" w:rsidRDefault="00350F04" w:rsidP="00933D06">
      <w:pPr>
        <w:spacing w:line="480" w:lineRule="auto"/>
        <w:rPr>
          <w:rFonts w:ascii="Times New Roman" w:eastAsia="Gadugi" w:hAnsi="Times New Roman" w:cs="Times New Roman"/>
          <w:sz w:val="24"/>
          <w:szCs w:val="24"/>
        </w:rPr>
      </w:pPr>
      <w:r>
        <w:rPr>
          <w:rFonts w:ascii="Times New Roman" w:eastAsia="Gadugi" w:hAnsi="Times New Roman" w:cs="Times New Roman"/>
          <w:sz w:val="24"/>
          <w:szCs w:val="24"/>
        </w:rPr>
        <w:tab/>
        <w:t xml:space="preserve">The </w:t>
      </w:r>
      <w:r w:rsidR="00986739">
        <w:rPr>
          <w:rFonts w:ascii="Times New Roman" w:eastAsia="Gadugi" w:hAnsi="Times New Roman" w:cs="Times New Roman"/>
          <w:sz w:val="24"/>
          <w:szCs w:val="24"/>
        </w:rPr>
        <w:t xml:space="preserve">marginal effects from the probit estimations </w:t>
      </w:r>
      <w:r>
        <w:rPr>
          <w:rFonts w:ascii="Times New Roman" w:eastAsia="Gadugi" w:hAnsi="Times New Roman" w:cs="Times New Roman"/>
          <w:sz w:val="24"/>
          <w:szCs w:val="24"/>
        </w:rPr>
        <w:t>are show</w:t>
      </w:r>
      <w:r w:rsidR="00986739">
        <w:rPr>
          <w:rFonts w:ascii="Times New Roman" w:eastAsia="Gadugi" w:hAnsi="Times New Roman" w:cs="Times New Roman"/>
          <w:sz w:val="24"/>
          <w:szCs w:val="24"/>
        </w:rPr>
        <w:t>n</w:t>
      </w:r>
      <w:r>
        <w:rPr>
          <w:rFonts w:ascii="Times New Roman" w:eastAsia="Gadugi" w:hAnsi="Times New Roman" w:cs="Times New Roman"/>
          <w:sz w:val="24"/>
          <w:szCs w:val="24"/>
        </w:rPr>
        <w:t xml:space="preserve"> in Table 4</w:t>
      </w:r>
      <w:r w:rsidR="003E7FF3">
        <w:rPr>
          <w:rFonts w:ascii="Times New Roman" w:eastAsia="Gadugi" w:hAnsi="Times New Roman" w:cs="Times New Roman"/>
          <w:sz w:val="24"/>
          <w:szCs w:val="24"/>
        </w:rPr>
        <w:t xml:space="preserve">.  </w:t>
      </w:r>
      <w:r w:rsidR="00A11568">
        <w:rPr>
          <w:rFonts w:ascii="Times New Roman" w:eastAsia="Gadugi" w:hAnsi="Times New Roman" w:cs="Times New Roman"/>
          <w:sz w:val="24"/>
          <w:szCs w:val="24"/>
        </w:rPr>
        <w:t xml:space="preserve">The first column shows the results of an estimation that includes only the high school measures.  All three of the estimated </w:t>
      </w:r>
      <w:r w:rsidR="00194E5F">
        <w:rPr>
          <w:rFonts w:ascii="Times New Roman" w:eastAsia="Gadugi" w:hAnsi="Times New Roman" w:cs="Times New Roman"/>
          <w:sz w:val="24"/>
          <w:szCs w:val="24"/>
        </w:rPr>
        <w:t xml:space="preserve">marginal effects </w:t>
      </w:r>
      <w:r w:rsidR="00A11568">
        <w:rPr>
          <w:rFonts w:ascii="Times New Roman" w:eastAsia="Gadugi" w:hAnsi="Times New Roman" w:cs="Times New Roman"/>
          <w:sz w:val="24"/>
          <w:szCs w:val="24"/>
        </w:rPr>
        <w:t xml:space="preserve">are </w:t>
      </w:r>
      <w:r w:rsidR="00194E5F">
        <w:rPr>
          <w:rFonts w:ascii="Times New Roman" w:eastAsia="Gadugi" w:hAnsi="Times New Roman" w:cs="Times New Roman"/>
          <w:sz w:val="24"/>
          <w:szCs w:val="24"/>
        </w:rPr>
        <w:t xml:space="preserve">statistically significant </w:t>
      </w:r>
      <w:r w:rsidR="001D47CF">
        <w:rPr>
          <w:rFonts w:ascii="Times New Roman" w:eastAsia="Gadugi" w:hAnsi="Times New Roman" w:cs="Times New Roman"/>
          <w:sz w:val="24"/>
          <w:szCs w:val="24"/>
        </w:rPr>
        <w:t>at the five percent level or better</w:t>
      </w:r>
      <w:r w:rsidR="00A11568">
        <w:rPr>
          <w:rFonts w:ascii="Times New Roman" w:eastAsia="Gadugi" w:hAnsi="Times New Roman" w:cs="Times New Roman"/>
          <w:sz w:val="24"/>
          <w:szCs w:val="24"/>
        </w:rPr>
        <w:t>, and although all three of the marginal effects are small in magnitude</w:t>
      </w:r>
      <w:r w:rsidR="001D47CF">
        <w:rPr>
          <w:rFonts w:ascii="Times New Roman" w:eastAsia="Gadugi" w:hAnsi="Times New Roman" w:cs="Times New Roman"/>
          <w:sz w:val="24"/>
          <w:szCs w:val="24"/>
        </w:rPr>
        <w:t xml:space="preserve">, </w:t>
      </w:r>
      <w:r w:rsidR="00A11568">
        <w:rPr>
          <w:rFonts w:ascii="Times New Roman" w:eastAsia="Gadugi" w:hAnsi="Times New Roman" w:cs="Times New Roman"/>
          <w:sz w:val="24"/>
          <w:szCs w:val="24"/>
        </w:rPr>
        <w:t xml:space="preserve">because the overall probability of a derailed players is so small, each implies a </w:t>
      </w:r>
      <w:r w:rsidR="001D47CF">
        <w:rPr>
          <w:rFonts w:ascii="Times New Roman" w:eastAsia="Gadugi" w:hAnsi="Times New Roman" w:cs="Times New Roman"/>
          <w:sz w:val="24"/>
          <w:szCs w:val="24"/>
        </w:rPr>
        <w:t xml:space="preserve">relatively large increase in that probability.  A one standard deviation increase in high school score implies a 0.3 percentage point decrease in the probability of being derailed, </w:t>
      </w:r>
      <w:r w:rsidR="00A11568">
        <w:rPr>
          <w:rFonts w:ascii="Times New Roman" w:eastAsia="Gadugi" w:hAnsi="Times New Roman" w:cs="Times New Roman"/>
          <w:sz w:val="24"/>
          <w:szCs w:val="24"/>
        </w:rPr>
        <w:t xml:space="preserve">equal to </w:t>
      </w:r>
      <w:r w:rsidR="001D47CF">
        <w:rPr>
          <w:rFonts w:ascii="Times New Roman" w:eastAsia="Gadugi" w:hAnsi="Times New Roman" w:cs="Times New Roman"/>
          <w:sz w:val="24"/>
          <w:szCs w:val="24"/>
        </w:rPr>
        <w:t xml:space="preserve">more than 10 percent of the mean derailed </w:t>
      </w:r>
      <w:r w:rsidR="00A11568">
        <w:rPr>
          <w:rFonts w:ascii="Times New Roman" w:eastAsia="Gadugi" w:hAnsi="Times New Roman" w:cs="Times New Roman"/>
          <w:sz w:val="24"/>
          <w:szCs w:val="24"/>
        </w:rPr>
        <w:t xml:space="preserve">proportion </w:t>
      </w:r>
      <w:r w:rsidR="001D47CF">
        <w:rPr>
          <w:rFonts w:ascii="Times New Roman" w:eastAsia="Gadugi" w:hAnsi="Times New Roman" w:cs="Times New Roman"/>
          <w:sz w:val="24"/>
          <w:szCs w:val="24"/>
        </w:rPr>
        <w:t>of 2.75 percent.  Similarly, a one standard deviation increase in the percent of students eligible for free lunch implies a 0.8 percentage point increase in the probability of being derailed, while a one standard deviation increase in the proportion of the student body that is black implies a 0.5 percentage point increase in the probability of derailment.</w:t>
      </w:r>
    </w:p>
    <w:p w14:paraId="1B17FEFC" w14:textId="6CFD6D98" w:rsidR="00901C4E" w:rsidRDefault="00901C4E" w:rsidP="00933D06">
      <w:pPr>
        <w:spacing w:line="480" w:lineRule="auto"/>
        <w:rPr>
          <w:rFonts w:ascii="Times New Roman" w:eastAsia="Gadugi" w:hAnsi="Times New Roman" w:cs="Times New Roman"/>
          <w:sz w:val="24"/>
          <w:szCs w:val="24"/>
        </w:rPr>
      </w:pPr>
      <w:r>
        <w:rPr>
          <w:rFonts w:ascii="Times New Roman" w:eastAsia="Gadugi" w:hAnsi="Times New Roman" w:cs="Times New Roman"/>
          <w:sz w:val="24"/>
          <w:szCs w:val="24"/>
        </w:rPr>
        <w:tab/>
        <w:t xml:space="preserve">Column 2 shows </w:t>
      </w:r>
      <w:r w:rsidR="00A11568">
        <w:rPr>
          <w:rFonts w:ascii="Times New Roman" w:eastAsia="Gadugi" w:hAnsi="Times New Roman" w:cs="Times New Roman"/>
          <w:sz w:val="24"/>
          <w:szCs w:val="24"/>
        </w:rPr>
        <w:t xml:space="preserve">the </w:t>
      </w:r>
      <w:r>
        <w:rPr>
          <w:rFonts w:ascii="Times New Roman" w:eastAsia="Gadugi" w:hAnsi="Times New Roman" w:cs="Times New Roman"/>
          <w:sz w:val="24"/>
          <w:szCs w:val="24"/>
        </w:rPr>
        <w:t>marginal effects of the census variables</w:t>
      </w:r>
      <w:r w:rsidR="00A11568">
        <w:rPr>
          <w:rFonts w:ascii="Times New Roman" w:eastAsia="Gadugi" w:hAnsi="Times New Roman" w:cs="Times New Roman"/>
          <w:sz w:val="24"/>
          <w:szCs w:val="24"/>
        </w:rPr>
        <w:t>.  A</w:t>
      </w:r>
      <w:r>
        <w:rPr>
          <w:rFonts w:ascii="Times New Roman" w:eastAsia="Gadugi" w:hAnsi="Times New Roman" w:cs="Times New Roman"/>
          <w:sz w:val="24"/>
          <w:szCs w:val="24"/>
        </w:rPr>
        <w:t xml:space="preserve"> one standard deviation increase in the proportion of the neighborhood that is black and in median income lead, respectively, to a 0.5 percentage point increase and a 0.5 percentage point decrease in the likelihood of a player being derailed.  </w:t>
      </w:r>
      <w:r w:rsidR="00A11568">
        <w:rPr>
          <w:rFonts w:ascii="Times New Roman" w:eastAsia="Gadugi" w:hAnsi="Times New Roman" w:cs="Times New Roman"/>
          <w:sz w:val="24"/>
          <w:szCs w:val="24"/>
        </w:rPr>
        <w:t>The proportion of s</w:t>
      </w:r>
      <w:r>
        <w:rPr>
          <w:rFonts w:ascii="Times New Roman" w:eastAsia="Gadugi" w:hAnsi="Times New Roman" w:cs="Times New Roman"/>
          <w:sz w:val="24"/>
          <w:szCs w:val="24"/>
        </w:rPr>
        <w:t xml:space="preserve">ingle parent households </w:t>
      </w:r>
      <w:r w:rsidR="00A11568">
        <w:rPr>
          <w:rFonts w:ascii="Times New Roman" w:eastAsia="Gadugi" w:hAnsi="Times New Roman" w:cs="Times New Roman"/>
          <w:sz w:val="24"/>
          <w:szCs w:val="24"/>
        </w:rPr>
        <w:t xml:space="preserve">does not </w:t>
      </w:r>
      <w:r>
        <w:rPr>
          <w:rFonts w:ascii="Times New Roman" w:eastAsia="Gadugi" w:hAnsi="Times New Roman" w:cs="Times New Roman"/>
          <w:sz w:val="24"/>
          <w:szCs w:val="24"/>
        </w:rPr>
        <w:lastRenderedPageBreak/>
        <w:t xml:space="preserve">appear to contribute </w:t>
      </w:r>
      <w:r w:rsidR="000A23A0">
        <w:rPr>
          <w:rFonts w:ascii="Times New Roman" w:eastAsia="Gadugi" w:hAnsi="Times New Roman" w:cs="Times New Roman"/>
          <w:sz w:val="24"/>
          <w:szCs w:val="24"/>
        </w:rPr>
        <w:t xml:space="preserve">in a statistically significant fashion </w:t>
      </w:r>
      <w:r>
        <w:rPr>
          <w:rFonts w:ascii="Times New Roman" w:eastAsia="Gadugi" w:hAnsi="Times New Roman" w:cs="Times New Roman"/>
          <w:sz w:val="24"/>
          <w:szCs w:val="24"/>
        </w:rPr>
        <w:t xml:space="preserve">to the likelihood of derailment, </w:t>
      </w:r>
      <w:r w:rsidR="00A11568">
        <w:rPr>
          <w:rFonts w:ascii="Times New Roman" w:eastAsia="Gadugi" w:hAnsi="Times New Roman" w:cs="Times New Roman"/>
          <w:sz w:val="24"/>
          <w:szCs w:val="24"/>
        </w:rPr>
        <w:t xml:space="preserve">though </w:t>
      </w:r>
      <w:r>
        <w:rPr>
          <w:rFonts w:ascii="Times New Roman" w:eastAsia="Gadugi" w:hAnsi="Times New Roman" w:cs="Times New Roman"/>
          <w:sz w:val="24"/>
          <w:szCs w:val="24"/>
        </w:rPr>
        <w:t>it should be kept in mind that they are highly correlated with the other two variables.</w:t>
      </w:r>
      <w:r w:rsidR="00314AAE">
        <w:rPr>
          <w:rStyle w:val="FootnoteReference"/>
          <w:rFonts w:ascii="Times New Roman" w:eastAsia="Gadugi" w:hAnsi="Times New Roman" w:cs="Times New Roman"/>
          <w:sz w:val="24"/>
          <w:szCs w:val="24"/>
        </w:rPr>
        <w:footnoteReference w:id="28"/>
      </w:r>
    </w:p>
    <w:p w14:paraId="0B0A817C" w14:textId="78CAAAA9" w:rsidR="00350F04" w:rsidRDefault="00901C4E" w:rsidP="00933D06">
      <w:pPr>
        <w:spacing w:line="480" w:lineRule="auto"/>
        <w:rPr>
          <w:rFonts w:ascii="Times New Roman" w:eastAsia="Gadugi" w:hAnsi="Times New Roman" w:cs="Times New Roman"/>
          <w:sz w:val="24"/>
          <w:szCs w:val="24"/>
        </w:rPr>
      </w:pPr>
      <w:r>
        <w:rPr>
          <w:rFonts w:ascii="Times New Roman" w:eastAsia="Gadugi" w:hAnsi="Times New Roman" w:cs="Times New Roman"/>
          <w:sz w:val="24"/>
          <w:szCs w:val="24"/>
        </w:rPr>
        <w:tab/>
        <w:t xml:space="preserve">Column 3 combines the high school and census </w:t>
      </w:r>
      <w:r w:rsidR="000A23A0">
        <w:rPr>
          <w:rFonts w:ascii="Times New Roman" w:eastAsia="Gadugi" w:hAnsi="Times New Roman" w:cs="Times New Roman"/>
          <w:sz w:val="24"/>
          <w:szCs w:val="24"/>
        </w:rPr>
        <w:t xml:space="preserve">measures </w:t>
      </w:r>
      <w:r>
        <w:rPr>
          <w:rFonts w:ascii="Times New Roman" w:eastAsia="Gadugi" w:hAnsi="Times New Roman" w:cs="Times New Roman"/>
          <w:sz w:val="24"/>
          <w:szCs w:val="24"/>
        </w:rPr>
        <w:t>in a single probit estimation.  The marginal effects of the high school variables decline only slightly, but the neighborhood proportion of black residents is no longe</w:t>
      </w:r>
      <w:r w:rsidR="003B2FB6">
        <w:rPr>
          <w:rFonts w:ascii="Times New Roman" w:eastAsia="Gadugi" w:hAnsi="Times New Roman" w:cs="Times New Roman"/>
          <w:sz w:val="24"/>
          <w:szCs w:val="24"/>
        </w:rPr>
        <w:t>r</w:t>
      </w:r>
      <w:r>
        <w:rPr>
          <w:rFonts w:ascii="Times New Roman" w:eastAsia="Gadugi" w:hAnsi="Times New Roman" w:cs="Times New Roman"/>
          <w:sz w:val="24"/>
          <w:szCs w:val="24"/>
        </w:rPr>
        <w:t xml:space="preserve"> statistically significant, </w:t>
      </w:r>
      <w:r w:rsidR="00084908">
        <w:rPr>
          <w:rFonts w:ascii="Times New Roman" w:eastAsia="Gadugi" w:hAnsi="Times New Roman" w:cs="Times New Roman"/>
          <w:sz w:val="24"/>
          <w:szCs w:val="24"/>
        </w:rPr>
        <w:t xml:space="preserve">either, </w:t>
      </w:r>
      <w:r>
        <w:rPr>
          <w:rFonts w:ascii="Times New Roman" w:eastAsia="Gadugi" w:hAnsi="Times New Roman" w:cs="Times New Roman"/>
          <w:sz w:val="24"/>
          <w:szCs w:val="24"/>
        </w:rPr>
        <w:t>which  is not surprising considering that its correlation with the proportion of high school students who are black is nearly 0.8.</w:t>
      </w:r>
    </w:p>
    <w:p w14:paraId="1D746519" w14:textId="6F6FDE16" w:rsidR="0071700F" w:rsidRDefault="0071700F" w:rsidP="00933D06">
      <w:pPr>
        <w:spacing w:line="480" w:lineRule="auto"/>
        <w:rPr>
          <w:rFonts w:ascii="Times New Roman" w:eastAsia="Gadugi" w:hAnsi="Times New Roman" w:cs="Times New Roman"/>
          <w:sz w:val="24"/>
          <w:szCs w:val="24"/>
        </w:rPr>
      </w:pPr>
      <w:r>
        <w:rPr>
          <w:rFonts w:ascii="Times New Roman" w:eastAsia="Gadugi" w:hAnsi="Times New Roman" w:cs="Times New Roman"/>
          <w:sz w:val="24"/>
          <w:szCs w:val="24"/>
        </w:rPr>
        <w:tab/>
        <w:t>In short, there is a strong and statistically significant association in the expected direction between school and neighborhood characteristics and the likelihood of a high school player being derailed.</w:t>
      </w:r>
      <w:r w:rsidR="00A11568">
        <w:rPr>
          <w:rFonts w:ascii="Times New Roman" w:eastAsia="Gadugi" w:hAnsi="Times New Roman" w:cs="Times New Roman"/>
          <w:sz w:val="24"/>
          <w:szCs w:val="24"/>
        </w:rPr>
        <w:t xml:space="preserve">  As discussed earlier, we make no claims of causality, but simply note that the worse the characteristics of school and neighborhood, the more likely it is to produce a derailed player.</w:t>
      </w:r>
    </w:p>
    <w:p w14:paraId="5200B38F" w14:textId="3DF26603" w:rsidR="000D3BBE" w:rsidRPr="00B010C5" w:rsidRDefault="00B010C5" w:rsidP="00933D06">
      <w:pPr>
        <w:pStyle w:val="ListParagraph"/>
        <w:numPr>
          <w:ilvl w:val="0"/>
          <w:numId w:val="10"/>
        </w:numPr>
        <w:spacing w:line="480" w:lineRule="auto"/>
        <w:rPr>
          <w:rFonts w:ascii="Times New Roman" w:eastAsia="Gadugi" w:hAnsi="Times New Roman" w:cs="Times New Roman"/>
          <w:b/>
          <w:bCs/>
          <w:sz w:val="24"/>
          <w:szCs w:val="24"/>
        </w:rPr>
      </w:pPr>
      <w:r w:rsidRPr="00B010C5">
        <w:rPr>
          <w:rFonts w:ascii="Times New Roman" w:eastAsia="Gadugi" w:hAnsi="Times New Roman" w:cs="Times New Roman"/>
          <w:b/>
          <w:bCs/>
          <w:sz w:val="24"/>
          <w:szCs w:val="24"/>
        </w:rPr>
        <w:t>Chetty and Hendren Counties</w:t>
      </w:r>
    </w:p>
    <w:p w14:paraId="65B7DD47" w14:textId="1A630184" w:rsidR="00B010C5" w:rsidRPr="00B010C5" w:rsidRDefault="00B010C5" w:rsidP="00933D06">
      <w:pPr>
        <w:spacing w:line="480" w:lineRule="auto"/>
        <w:ind w:firstLine="720"/>
        <w:rPr>
          <w:rFonts w:ascii="Times New Roman" w:hAnsi="Times New Roman" w:cs="Times New Roman"/>
          <w:sz w:val="24"/>
          <w:szCs w:val="24"/>
        </w:rPr>
      </w:pPr>
      <w:r w:rsidRPr="00B010C5">
        <w:rPr>
          <w:rFonts w:ascii="Times New Roman" w:hAnsi="Times New Roman" w:cs="Times New Roman"/>
          <w:sz w:val="24"/>
          <w:szCs w:val="24"/>
        </w:rPr>
        <w:t xml:space="preserve">In two innovative papers, Chetty and Hendron (2018, a, 2018b) develop a technique for measuring a neighborhood’s causal effect on economic mobility, and then use that causal effect to classify the level of mobility across most U.S. counties.   If we are indeed picking up the influence of the neighborhood on the likelihood a talented high school football player advances to college (and as noted, all would have had college scholarship offers), one might expect the level of economic mobility in the neighborhood to influence that likelihood in at least two ways.  First, the lower the level of economic mobility, the fewer the alternatives an athlete would have to improve his lot, and the greater the incentive to develop his football skills.  This suggests that a player from a low mobility area will invest more intensively in developing his sporting skills </w:t>
      </w:r>
      <w:r w:rsidRPr="00B010C5">
        <w:rPr>
          <w:rFonts w:ascii="Times New Roman" w:hAnsi="Times New Roman" w:cs="Times New Roman"/>
          <w:sz w:val="24"/>
          <w:szCs w:val="24"/>
        </w:rPr>
        <w:lastRenderedPageBreak/>
        <w:t>than would a player with a similar endowment of athletic talent in a higher mobility area.  We will call this the “investment effect.”  However, there is also the direct effect of the factors that create a low mobility environment:  poor quality schools, high rates of single parenthood, low levels of human capital accumulation.  All else equal, a high school student growing up in a resource-poor environment will be less likely to develop the skills necessary to advance to college, even if he has more than adequate athletic talent.  We will call this the “resource effect.”  We posit that due to the investment effect, we will find more highly rated athletes emerging from lower mobility areas than from higher mobility areas.</w:t>
      </w:r>
      <w:r w:rsidRPr="00B010C5">
        <w:rPr>
          <w:rStyle w:val="FootnoteReference"/>
          <w:rFonts w:ascii="Times New Roman" w:hAnsi="Times New Roman" w:cs="Times New Roman"/>
          <w:sz w:val="24"/>
          <w:szCs w:val="24"/>
        </w:rPr>
        <w:footnoteReference w:id="29"/>
      </w:r>
      <w:r w:rsidRPr="00B010C5">
        <w:rPr>
          <w:rFonts w:ascii="Times New Roman" w:hAnsi="Times New Roman" w:cs="Times New Roman"/>
          <w:sz w:val="24"/>
          <w:szCs w:val="24"/>
        </w:rPr>
        <w:t xml:space="preserve">  But due to the resource effect, we expect to find the very lowest mobility neighborhoods to be home to the high school students who have most difficulty advancing to college despite </w:t>
      </w:r>
      <w:r w:rsidR="00C62545">
        <w:rPr>
          <w:rFonts w:ascii="Times New Roman" w:hAnsi="Times New Roman" w:cs="Times New Roman"/>
          <w:sz w:val="24"/>
          <w:szCs w:val="24"/>
        </w:rPr>
        <w:t xml:space="preserve">possessing </w:t>
      </w:r>
      <w:r w:rsidRPr="00B010C5">
        <w:rPr>
          <w:rFonts w:ascii="Times New Roman" w:hAnsi="Times New Roman" w:cs="Times New Roman"/>
          <w:sz w:val="24"/>
          <w:szCs w:val="24"/>
        </w:rPr>
        <w:t>athletic skills that are highly sought after by college sports teams.</w:t>
      </w:r>
    </w:p>
    <w:p w14:paraId="706D27BE" w14:textId="7AB369CB" w:rsidR="00B010C5" w:rsidRPr="00B010C5" w:rsidRDefault="00B010C5" w:rsidP="00933D06">
      <w:pPr>
        <w:spacing w:line="480" w:lineRule="auto"/>
        <w:ind w:firstLine="720"/>
        <w:rPr>
          <w:rFonts w:ascii="Times New Roman" w:hAnsi="Times New Roman" w:cs="Times New Roman"/>
          <w:sz w:val="24"/>
          <w:szCs w:val="24"/>
        </w:rPr>
      </w:pPr>
      <w:r w:rsidRPr="00B010C5">
        <w:rPr>
          <w:rFonts w:ascii="Times New Roman" w:hAnsi="Times New Roman" w:cs="Times New Roman"/>
          <w:sz w:val="24"/>
          <w:szCs w:val="24"/>
        </w:rPr>
        <w:t>Chetty and Hendron (2018b) provide nine measures that reflect (primarily) income mobility, for various subsets of and for households as well as children in a given county.  We will focus on mobility measures related to household income.  We will begin with households con</w:t>
      </w:r>
      <w:r w:rsidR="00C62545">
        <w:rPr>
          <w:rFonts w:ascii="Times New Roman" w:hAnsi="Times New Roman" w:cs="Times New Roman"/>
          <w:sz w:val="24"/>
          <w:szCs w:val="24"/>
        </w:rPr>
        <w:t>t</w:t>
      </w:r>
      <w:r w:rsidRPr="00B010C5">
        <w:rPr>
          <w:rFonts w:ascii="Times New Roman" w:hAnsi="Times New Roman" w:cs="Times New Roman"/>
          <w:sz w:val="24"/>
          <w:szCs w:val="24"/>
        </w:rPr>
        <w:t xml:space="preserve">aining children of both sexes, because it allows us to employ the full set of 2873 counties (more than 90 percent of all U.S. counties).  We will follow by examining households with boys only, which reduces the number of counties to 2500, but better matches our all-male sample of high school football players. </w:t>
      </w:r>
    </w:p>
    <w:p w14:paraId="269A8E0D" w14:textId="4F39F0DB" w:rsidR="00B010C5" w:rsidRPr="00B010C5" w:rsidRDefault="00B010C5" w:rsidP="00933D06">
      <w:pPr>
        <w:spacing w:line="480" w:lineRule="auto"/>
        <w:ind w:firstLine="720"/>
        <w:rPr>
          <w:rFonts w:ascii="Times New Roman" w:hAnsi="Times New Roman" w:cs="Times New Roman"/>
          <w:sz w:val="24"/>
          <w:szCs w:val="24"/>
        </w:rPr>
      </w:pPr>
      <w:r w:rsidRPr="00B010C5">
        <w:rPr>
          <w:rFonts w:ascii="Times New Roman" w:hAnsi="Times New Roman" w:cs="Times New Roman"/>
          <w:sz w:val="24"/>
          <w:szCs w:val="24"/>
        </w:rPr>
        <w:t>For each county, Chetty and Hendron provide a measure of income mobility at the 25</w:t>
      </w:r>
      <w:r w:rsidRPr="00B010C5">
        <w:rPr>
          <w:rFonts w:ascii="Times New Roman" w:hAnsi="Times New Roman" w:cs="Times New Roman"/>
          <w:sz w:val="24"/>
          <w:szCs w:val="24"/>
          <w:vertAlign w:val="superscript"/>
        </w:rPr>
        <w:t>th</w:t>
      </w:r>
      <w:r w:rsidRPr="00B010C5">
        <w:rPr>
          <w:rFonts w:ascii="Times New Roman" w:hAnsi="Times New Roman" w:cs="Times New Roman"/>
          <w:sz w:val="24"/>
          <w:szCs w:val="24"/>
        </w:rPr>
        <w:t xml:space="preserve"> percentile income and at the 75</w:t>
      </w:r>
      <w:r w:rsidRPr="00B010C5">
        <w:rPr>
          <w:rFonts w:ascii="Times New Roman" w:hAnsi="Times New Roman" w:cs="Times New Roman"/>
          <w:sz w:val="24"/>
          <w:szCs w:val="24"/>
          <w:vertAlign w:val="superscript"/>
        </w:rPr>
        <w:t>th</w:t>
      </w:r>
      <w:r w:rsidRPr="00B010C5">
        <w:rPr>
          <w:rFonts w:ascii="Times New Roman" w:hAnsi="Times New Roman" w:cs="Times New Roman"/>
          <w:sz w:val="24"/>
          <w:szCs w:val="24"/>
        </w:rPr>
        <w:t xml:space="preserve"> percentile income; i.e., a representative low-income and high-income household.  </w:t>
      </w:r>
      <w:r w:rsidR="00E5002B">
        <w:rPr>
          <w:rFonts w:ascii="Times New Roman" w:hAnsi="Times New Roman" w:cs="Times New Roman"/>
          <w:sz w:val="24"/>
          <w:szCs w:val="24"/>
        </w:rPr>
        <w:t>We will focus on the low</w:t>
      </w:r>
      <w:r w:rsidR="00DE1283">
        <w:rPr>
          <w:rFonts w:ascii="Times New Roman" w:hAnsi="Times New Roman" w:cs="Times New Roman"/>
          <w:sz w:val="24"/>
          <w:szCs w:val="24"/>
        </w:rPr>
        <w:t>-</w:t>
      </w:r>
      <w:r w:rsidR="00E5002B">
        <w:rPr>
          <w:rFonts w:ascii="Times New Roman" w:hAnsi="Times New Roman" w:cs="Times New Roman"/>
          <w:sz w:val="24"/>
          <w:szCs w:val="24"/>
        </w:rPr>
        <w:t>income</w:t>
      </w:r>
      <w:r w:rsidR="00D50C66">
        <w:rPr>
          <w:rFonts w:ascii="Times New Roman" w:hAnsi="Times New Roman" w:cs="Times New Roman"/>
          <w:sz w:val="24"/>
          <w:szCs w:val="24"/>
        </w:rPr>
        <w:t xml:space="preserve"> 25</w:t>
      </w:r>
      <w:r w:rsidR="00D50C66" w:rsidRPr="00D50C66">
        <w:rPr>
          <w:rFonts w:ascii="Times New Roman" w:hAnsi="Times New Roman" w:cs="Times New Roman"/>
          <w:sz w:val="24"/>
          <w:szCs w:val="24"/>
          <w:vertAlign w:val="superscript"/>
        </w:rPr>
        <w:t>th</w:t>
      </w:r>
      <w:r w:rsidR="00D50C66">
        <w:rPr>
          <w:rFonts w:ascii="Times New Roman" w:hAnsi="Times New Roman" w:cs="Times New Roman"/>
          <w:sz w:val="24"/>
          <w:szCs w:val="24"/>
        </w:rPr>
        <w:t xml:space="preserve"> percentile</w:t>
      </w:r>
      <w:r w:rsidR="00E5002B">
        <w:rPr>
          <w:rFonts w:ascii="Times New Roman" w:hAnsi="Times New Roman" w:cs="Times New Roman"/>
          <w:sz w:val="24"/>
          <w:szCs w:val="24"/>
        </w:rPr>
        <w:t xml:space="preserve"> measure</w:t>
      </w:r>
      <w:r w:rsidR="00DE1283">
        <w:rPr>
          <w:rFonts w:ascii="Times New Roman" w:hAnsi="Times New Roman" w:cs="Times New Roman"/>
          <w:sz w:val="24"/>
          <w:szCs w:val="24"/>
        </w:rPr>
        <w:t>s</w:t>
      </w:r>
      <w:r w:rsidR="00E5002B">
        <w:rPr>
          <w:rFonts w:ascii="Times New Roman" w:hAnsi="Times New Roman" w:cs="Times New Roman"/>
          <w:sz w:val="24"/>
          <w:szCs w:val="24"/>
        </w:rPr>
        <w:t xml:space="preserve">, given the </w:t>
      </w:r>
      <w:r w:rsidR="00E5002B">
        <w:rPr>
          <w:rFonts w:ascii="Times New Roman" w:hAnsi="Times New Roman" w:cs="Times New Roman"/>
          <w:sz w:val="24"/>
          <w:szCs w:val="24"/>
        </w:rPr>
        <w:lastRenderedPageBreak/>
        <w:t xml:space="preserve">evidence </w:t>
      </w:r>
      <w:r w:rsidR="007B64DA">
        <w:rPr>
          <w:rFonts w:ascii="Times New Roman" w:hAnsi="Times New Roman" w:cs="Times New Roman"/>
          <w:sz w:val="24"/>
          <w:szCs w:val="24"/>
        </w:rPr>
        <w:t xml:space="preserve">that </w:t>
      </w:r>
      <w:r w:rsidR="00E5002B">
        <w:rPr>
          <w:rFonts w:ascii="Times New Roman" w:hAnsi="Times New Roman" w:cs="Times New Roman"/>
          <w:sz w:val="24"/>
          <w:szCs w:val="24"/>
        </w:rPr>
        <w:t xml:space="preserve">ranked players </w:t>
      </w:r>
      <w:r w:rsidR="007B64DA">
        <w:rPr>
          <w:rFonts w:ascii="Times New Roman" w:hAnsi="Times New Roman" w:cs="Times New Roman"/>
          <w:sz w:val="24"/>
          <w:szCs w:val="24"/>
        </w:rPr>
        <w:t xml:space="preserve">(not to mention derailed players) are </w:t>
      </w:r>
      <w:r w:rsidR="00E5002B">
        <w:rPr>
          <w:rFonts w:ascii="Times New Roman" w:hAnsi="Times New Roman" w:cs="Times New Roman"/>
          <w:sz w:val="24"/>
          <w:szCs w:val="24"/>
        </w:rPr>
        <w:t xml:space="preserve">drawn </w:t>
      </w:r>
      <w:r w:rsidR="00D50C66">
        <w:rPr>
          <w:rFonts w:ascii="Times New Roman" w:hAnsi="Times New Roman" w:cs="Times New Roman"/>
          <w:sz w:val="24"/>
          <w:szCs w:val="24"/>
        </w:rPr>
        <w:t xml:space="preserve">predominantly </w:t>
      </w:r>
      <w:r w:rsidR="00E5002B">
        <w:rPr>
          <w:rFonts w:ascii="Times New Roman" w:hAnsi="Times New Roman" w:cs="Times New Roman"/>
          <w:sz w:val="24"/>
          <w:szCs w:val="24"/>
        </w:rPr>
        <w:t>from lower</w:t>
      </w:r>
      <w:r w:rsidR="00D50C66">
        <w:rPr>
          <w:rFonts w:ascii="Times New Roman" w:hAnsi="Times New Roman" w:cs="Times New Roman"/>
          <w:sz w:val="24"/>
          <w:szCs w:val="24"/>
        </w:rPr>
        <w:t xml:space="preserve"> income rather than </w:t>
      </w:r>
      <w:r w:rsidR="00E5002B">
        <w:rPr>
          <w:rFonts w:ascii="Times New Roman" w:hAnsi="Times New Roman" w:cs="Times New Roman"/>
          <w:sz w:val="24"/>
          <w:szCs w:val="24"/>
        </w:rPr>
        <w:t>higher income areas.</w:t>
      </w:r>
    </w:p>
    <w:p w14:paraId="785CC0A5" w14:textId="1E256919" w:rsidR="00B010C5" w:rsidRPr="00B010C5" w:rsidRDefault="008132EC" w:rsidP="007B64DA">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Pr="00B010C5">
        <w:rPr>
          <w:rFonts w:ascii="Times New Roman" w:hAnsi="Times New Roman" w:cs="Times New Roman"/>
          <w:sz w:val="24"/>
          <w:szCs w:val="24"/>
        </w:rPr>
        <w:t xml:space="preserve">e will </w:t>
      </w:r>
      <w:r w:rsidR="007B64DA">
        <w:rPr>
          <w:rFonts w:ascii="Times New Roman" w:hAnsi="Times New Roman" w:cs="Times New Roman"/>
          <w:sz w:val="24"/>
          <w:szCs w:val="24"/>
        </w:rPr>
        <w:t xml:space="preserve">begin by transforming </w:t>
      </w:r>
      <w:r>
        <w:rPr>
          <w:rFonts w:ascii="Times New Roman" w:hAnsi="Times New Roman" w:cs="Times New Roman"/>
          <w:sz w:val="24"/>
          <w:szCs w:val="24"/>
        </w:rPr>
        <w:t xml:space="preserve">Chetty and Hendren’s </w:t>
      </w:r>
      <w:r w:rsidRPr="00B010C5">
        <w:rPr>
          <w:rFonts w:ascii="Times New Roman" w:hAnsi="Times New Roman" w:cs="Times New Roman"/>
          <w:sz w:val="24"/>
          <w:szCs w:val="24"/>
        </w:rPr>
        <w:t xml:space="preserve">cardinal </w:t>
      </w:r>
      <w:r>
        <w:rPr>
          <w:rFonts w:ascii="Times New Roman" w:hAnsi="Times New Roman" w:cs="Times New Roman"/>
          <w:sz w:val="24"/>
          <w:szCs w:val="24"/>
        </w:rPr>
        <w:t xml:space="preserve">mobility </w:t>
      </w:r>
      <w:r w:rsidRPr="00B010C5">
        <w:rPr>
          <w:rFonts w:ascii="Times New Roman" w:hAnsi="Times New Roman" w:cs="Times New Roman"/>
          <w:sz w:val="24"/>
          <w:szCs w:val="24"/>
        </w:rPr>
        <w:t>variable into an ordinal variable</w:t>
      </w:r>
      <w:r>
        <w:rPr>
          <w:rFonts w:ascii="Times New Roman" w:hAnsi="Times New Roman" w:cs="Times New Roman"/>
          <w:sz w:val="24"/>
          <w:szCs w:val="24"/>
        </w:rPr>
        <w:t xml:space="preserve"> by ranking </w:t>
      </w:r>
      <w:r w:rsidRPr="00B010C5">
        <w:rPr>
          <w:rFonts w:ascii="Times New Roman" w:hAnsi="Times New Roman" w:cs="Times New Roman"/>
          <w:sz w:val="24"/>
          <w:szCs w:val="24"/>
        </w:rPr>
        <w:t>counties from highest to lowest mobility levels</w:t>
      </w:r>
      <w:r>
        <w:rPr>
          <w:rFonts w:ascii="Times New Roman" w:hAnsi="Times New Roman" w:cs="Times New Roman"/>
          <w:sz w:val="24"/>
          <w:szCs w:val="24"/>
        </w:rPr>
        <w:t>;</w:t>
      </w:r>
      <w:r w:rsidRPr="00B010C5">
        <w:rPr>
          <w:rFonts w:ascii="Times New Roman" w:hAnsi="Times New Roman" w:cs="Times New Roman"/>
          <w:sz w:val="24"/>
          <w:szCs w:val="24"/>
        </w:rPr>
        <w:t xml:space="preserve"> the higher the mobility in a county, the lower the rank number.  Chetty and Hendron provide mobility estimates for 2873 counties, over 90 percent of all US counties</w:t>
      </w:r>
      <w:r w:rsidR="007B64DA">
        <w:rPr>
          <w:rFonts w:ascii="Times New Roman" w:hAnsi="Times New Roman" w:cs="Times New Roman"/>
          <w:sz w:val="24"/>
          <w:szCs w:val="24"/>
        </w:rPr>
        <w:t xml:space="preserve">, and we rank those </w:t>
      </w:r>
      <w:r w:rsidRPr="00B010C5">
        <w:rPr>
          <w:rFonts w:ascii="Times New Roman" w:hAnsi="Times New Roman" w:cs="Times New Roman"/>
          <w:sz w:val="24"/>
          <w:szCs w:val="24"/>
        </w:rPr>
        <w:t xml:space="preserve">counties from 1 (highest mobility) to 2873 (lowest mobility).  We </w:t>
      </w:r>
      <w:r>
        <w:rPr>
          <w:rFonts w:ascii="Times New Roman" w:hAnsi="Times New Roman" w:cs="Times New Roman"/>
          <w:sz w:val="24"/>
          <w:szCs w:val="24"/>
        </w:rPr>
        <w:t xml:space="preserve">calculate for each </w:t>
      </w:r>
      <w:r w:rsidR="007B64DA">
        <w:rPr>
          <w:rFonts w:ascii="Times New Roman" w:hAnsi="Times New Roman" w:cs="Times New Roman"/>
          <w:sz w:val="24"/>
          <w:szCs w:val="24"/>
        </w:rPr>
        <w:t xml:space="preserve">of the counties </w:t>
      </w:r>
      <w:r w:rsidRPr="00B010C5">
        <w:rPr>
          <w:rFonts w:ascii="Times New Roman" w:hAnsi="Times New Roman" w:cs="Times New Roman"/>
          <w:sz w:val="24"/>
          <w:szCs w:val="24"/>
        </w:rPr>
        <w:t xml:space="preserve">the </w:t>
      </w:r>
      <w:r>
        <w:rPr>
          <w:rFonts w:ascii="Times New Roman" w:hAnsi="Times New Roman" w:cs="Times New Roman"/>
          <w:sz w:val="24"/>
          <w:szCs w:val="24"/>
        </w:rPr>
        <w:t xml:space="preserve">total </w:t>
      </w:r>
      <w:r w:rsidRPr="00B010C5">
        <w:rPr>
          <w:rFonts w:ascii="Times New Roman" w:hAnsi="Times New Roman" w:cs="Times New Roman"/>
          <w:sz w:val="24"/>
          <w:szCs w:val="24"/>
        </w:rPr>
        <w:t>number of ranked players</w:t>
      </w:r>
      <w:r w:rsidR="007B64DA">
        <w:rPr>
          <w:rFonts w:ascii="Times New Roman" w:hAnsi="Times New Roman" w:cs="Times New Roman"/>
          <w:sz w:val="24"/>
          <w:szCs w:val="24"/>
        </w:rPr>
        <w:t xml:space="preserve"> and </w:t>
      </w:r>
      <w:r w:rsidRPr="00B010C5">
        <w:rPr>
          <w:rFonts w:ascii="Times New Roman" w:hAnsi="Times New Roman" w:cs="Times New Roman"/>
          <w:sz w:val="24"/>
          <w:szCs w:val="24"/>
        </w:rPr>
        <w:t xml:space="preserve">the </w:t>
      </w:r>
      <w:r>
        <w:rPr>
          <w:rFonts w:ascii="Times New Roman" w:hAnsi="Times New Roman" w:cs="Times New Roman"/>
          <w:sz w:val="24"/>
          <w:szCs w:val="24"/>
        </w:rPr>
        <w:t xml:space="preserve">total </w:t>
      </w:r>
      <w:r w:rsidRPr="00B010C5">
        <w:rPr>
          <w:rFonts w:ascii="Times New Roman" w:hAnsi="Times New Roman" w:cs="Times New Roman"/>
          <w:sz w:val="24"/>
          <w:szCs w:val="24"/>
        </w:rPr>
        <w:t>number of players</w:t>
      </w:r>
      <w:r>
        <w:rPr>
          <w:rFonts w:ascii="Times New Roman" w:hAnsi="Times New Roman" w:cs="Times New Roman"/>
          <w:sz w:val="24"/>
          <w:szCs w:val="24"/>
        </w:rPr>
        <w:t xml:space="preserve"> who were derailed</w:t>
      </w:r>
      <w:r w:rsidRPr="00B010C5">
        <w:rPr>
          <w:rFonts w:ascii="Times New Roman" w:hAnsi="Times New Roman" w:cs="Times New Roman"/>
          <w:sz w:val="24"/>
          <w:szCs w:val="24"/>
        </w:rPr>
        <w:t>.</w:t>
      </w:r>
      <w:r>
        <w:rPr>
          <w:rFonts w:ascii="Times New Roman" w:hAnsi="Times New Roman" w:cs="Times New Roman"/>
          <w:sz w:val="24"/>
          <w:szCs w:val="24"/>
        </w:rPr>
        <w:t xml:space="preserve"> </w:t>
      </w:r>
      <w:r w:rsidR="007B64DA">
        <w:rPr>
          <w:rFonts w:ascii="Times New Roman" w:hAnsi="Times New Roman" w:cs="Times New Roman"/>
          <w:sz w:val="24"/>
          <w:szCs w:val="24"/>
        </w:rPr>
        <w:t xml:space="preserve"> </w:t>
      </w:r>
      <w:r w:rsidR="00B010C5" w:rsidRPr="00B010C5">
        <w:rPr>
          <w:rFonts w:ascii="Times New Roman" w:hAnsi="Times New Roman" w:cs="Times New Roman"/>
          <w:sz w:val="24"/>
          <w:szCs w:val="24"/>
        </w:rPr>
        <w:t xml:space="preserve">A notable feature of the </w:t>
      </w:r>
      <w:r>
        <w:rPr>
          <w:rFonts w:ascii="Times New Roman" w:hAnsi="Times New Roman" w:cs="Times New Roman"/>
          <w:sz w:val="24"/>
          <w:szCs w:val="24"/>
        </w:rPr>
        <w:t xml:space="preserve">county level </w:t>
      </w:r>
      <w:r w:rsidR="00B010C5" w:rsidRPr="00B010C5">
        <w:rPr>
          <w:rFonts w:ascii="Times New Roman" w:hAnsi="Times New Roman" w:cs="Times New Roman"/>
          <w:sz w:val="24"/>
          <w:szCs w:val="24"/>
        </w:rPr>
        <w:t xml:space="preserve">data set is that 45 percent of all counties produced </w:t>
      </w:r>
      <w:r w:rsidR="00B010C5" w:rsidRPr="00B010C5">
        <w:rPr>
          <w:rFonts w:ascii="Times New Roman" w:hAnsi="Times New Roman" w:cs="Times New Roman"/>
          <w:i/>
          <w:iCs/>
          <w:sz w:val="24"/>
          <w:szCs w:val="24"/>
        </w:rPr>
        <w:t>no</w:t>
      </w:r>
      <w:r w:rsidR="00B010C5" w:rsidRPr="00B010C5">
        <w:rPr>
          <w:rFonts w:ascii="Times New Roman" w:hAnsi="Times New Roman" w:cs="Times New Roman"/>
          <w:sz w:val="24"/>
          <w:szCs w:val="24"/>
        </w:rPr>
        <w:t xml:space="preserve"> ranked football players between 2005 and 2022</w:t>
      </w:r>
      <w:r w:rsidR="007B64DA">
        <w:rPr>
          <w:rFonts w:ascii="Times New Roman" w:hAnsi="Times New Roman" w:cs="Times New Roman"/>
          <w:sz w:val="24"/>
          <w:szCs w:val="24"/>
        </w:rPr>
        <w:t xml:space="preserve"> (the span of our data set)</w:t>
      </w:r>
      <w:r w:rsidR="00B010C5">
        <w:rPr>
          <w:rFonts w:ascii="Times New Roman" w:hAnsi="Times New Roman" w:cs="Times New Roman"/>
          <w:sz w:val="24"/>
          <w:szCs w:val="24"/>
        </w:rPr>
        <w:t xml:space="preserve">.  </w:t>
      </w:r>
      <w:r w:rsidR="00B010C5" w:rsidRPr="00B010C5">
        <w:rPr>
          <w:rFonts w:ascii="Times New Roman" w:hAnsi="Times New Roman" w:cs="Times New Roman"/>
          <w:sz w:val="24"/>
          <w:szCs w:val="24"/>
        </w:rPr>
        <w:t>We will compar</w:t>
      </w:r>
      <w:r w:rsidR="007B64DA">
        <w:rPr>
          <w:rFonts w:ascii="Times New Roman" w:hAnsi="Times New Roman" w:cs="Times New Roman"/>
          <w:sz w:val="24"/>
          <w:szCs w:val="24"/>
        </w:rPr>
        <w:t>e</w:t>
      </w:r>
      <w:r w:rsidR="00B010C5" w:rsidRPr="00B010C5">
        <w:rPr>
          <w:rFonts w:ascii="Times New Roman" w:hAnsi="Times New Roman" w:cs="Times New Roman"/>
          <w:sz w:val="24"/>
          <w:szCs w:val="24"/>
        </w:rPr>
        <w:t xml:space="preserve"> three sets of counties:  i) </w:t>
      </w:r>
      <w:r w:rsidR="00DE1283">
        <w:rPr>
          <w:rFonts w:ascii="Times New Roman" w:hAnsi="Times New Roman" w:cs="Times New Roman"/>
          <w:sz w:val="24"/>
          <w:szCs w:val="24"/>
        </w:rPr>
        <w:t xml:space="preserve">counties with </w:t>
      </w:r>
      <w:r w:rsidR="00B010C5" w:rsidRPr="00B010C5">
        <w:rPr>
          <w:rFonts w:ascii="Times New Roman" w:hAnsi="Times New Roman" w:cs="Times New Roman"/>
          <w:sz w:val="24"/>
          <w:szCs w:val="24"/>
        </w:rPr>
        <w:t xml:space="preserve">no ranked players, 2005-22; ii) </w:t>
      </w:r>
      <w:r w:rsidR="00DE1283">
        <w:rPr>
          <w:rFonts w:ascii="Times New Roman" w:hAnsi="Times New Roman" w:cs="Times New Roman"/>
          <w:sz w:val="24"/>
          <w:szCs w:val="24"/>
        </w:rPr>
        <w:t xml:space="preserve">counties with </w:t>
      </w:r>
      <w:r w:rsidR="00B010C5" w:rsidRPr="00B010C5">
        <w:rPr>
          <w:rFonts w:ascii="Times New Roman" w:hAnsi="Times New Roman" w:cs="Times New Roman"/>
          <w:sz w:val="24"/>
          <w:szCs w:val="24"/>
        </w:rPr>
        <w:t xml:space="preserve">at least one ranked player, 2005-22; and iii) </w:t>
      </w:r>
      <w:r w:rsidR="00DE1283">
        <w:rPr>
          <w:rFonts w:ascii="Times New Roman" w:hAnsi="Times New Roman" w:cs="Times New Roman"/>
          <w:sz w:val="24"/>
          <w:szCs w:val="24"/>
        </w:rPr>
        <w:t xml:space="preserve">counties with </w:t>
      </w:r>
      <w:r w:rsidR="00B010C5" w:rsidRPr="00B010C5">
        <w:rPr>
          <w:rFonts w:ascii="Times New Roman" w:hAnsi="Times New Roman" w:cs="Times New Roman"/>
          <w:sz w:val="24"/>
          <w:szCs w:val="24"/>
        </w:rPr>
        <w:t>at least one derailed player, 2005</w:t>
      </w:r>
      <w:r w:rsidR="00A87215">
        <w:rPr>
          <w:rFonts w:ascii="Times New Roman" w:hAnsi="Times New Roman" w:cs="Times New Roman"/>
          <w:sz w:val="24"/>
          <w:szCs w:val="24"/>
        </w:rPr>
        <w:t>-</w:t>
      </w:r>
      <w:r w:rsidR="00B010C5" w:rsidRPr="00B010C5">
        <w:rPr>
          <w:rFonts w:ascii="Times New Roman" w:hAnsi="Times New Roman" w:cs="Times New Roman"/>
          <w:sz w:val="24"/>
          <w:szCs w:val="24"/>
        </w:rPr>
        <w:t xml:space="preserve">22.  </w:t>
      </w:r>
    </w:p>
    <w:p w14:paraId="19576E9C" w14:textId="09E2FCA4" w:rsidR="00B010C5" w:rsidRPr="00B010C5" w:rsidRDefault="00B010C5"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Pr="00B010C5">
        <w:rPr>
          <w:rFonts w:ascii="Times New Roman" w:hAnsi="Times New Roman" w:cs="Times New Roman"/>
          <w:sz w:val="24"/>
          <w:szCs w:val="24"/>
        </w:rPr>
        <w:t xml:space="preserve">e begin with the histograms </w:t>
      </w:r>
      <w:r w:rsidR="006003E2">
        <w:rPr>
          <w:rFonts w:ascii="Times New Roman" w:hAnsi="Times New Roman" w:cs="Times New Roman"/>
          <w:sz w:val="24"/>
          <w:szCs w:val="24"/>
        </w:rPr>
        <w:t xml:space="preserve">shown </w:t>
      </w:r>
      <w:r w:rsidRPr="00B010C5">
        <w:rPr>
          <w:rFonts w:ascii="Times New Roman" w:hAnsi="Times New Roman" w:cs="Times New Roman"/>
          <w:sz w:val="24"/>
          <w:szCs w:val="24"/>
        </w:rPr>
        <w:t xml:space="preserve">in Figure </w:t>
      </w:r>
      <w:r w:rsidR="00372FEE">
        <w:rPr>
          <w:rFonts w:ascii="Times New Roman" w:hAnsi="Times New Roman" w:cs="Times New Roman"/>
          <w:sz w:val="24"/>
          <w:szCs w:val="24"/>
        </w:rPr>
        <w:t>2</w:t>
      </w:r>
      <w:r w:rsidRPr="00B010C5">
        <w:rPr>
          <w:rFonts w:ascii="Times New Roman" w:hAnsi="Times New Roman" w:cs="Times New Roman"/>
          <w:sz w:val="24"/>
          <w:szCs w:val="24"/>
        </w:rPr>
        <w:t>.</w:t>
      </w:r>
      <w:r>
        <w:rPr>
          <w:rFonts w:ascii="Times New Roman" w:hAnsi="Times New Roman" w:cs="Times New Roman"/>
          <w:sz w:val="24"/>
          <w:szCs w:val="24"/>
        </w:rPr>
        <w:t xml:space="preserve"> </w:t>
      </w:r>
      <w:r w:rsidRPr="00B010C5">
        <w:rPr>
          <w:rFonts w:ascii="Times New Roman" w:hAnsi="Times New Roman" w:cs="Times New Roman"/>
          <w:sz w:val="24"/>
          <w:szCs w:val="24"/>
        </w:rPr>
        <w:t xml:space="preserve"> </w:t>
      </w:r>
      <w:r w:rsidR="006A09E7">
        <w:rPr>
          <w:rFonts w:ascii="Times New Roman" w:hAnsi="Times New Roman" w:cs="Times New Roman"/>
          <w:sz w:val="24"/>
          <w:szCs w:val="24"/>
        </w:rPr>
        <w:t xml:space="preserve">The top figure includes only counties that produced no ranked football players (3-star or higher) over our sample period.  </w:t>
      </w:r>
      <w:r w:rsidRPr="00B010C5">
        <w:rPr>
          <w:rFonts w:ascii="Times New Roman" w:hAnsi="Times New Roman" w:cs="Times New Roman"/>
          <w:sz w:val="24"/>
          <w:szCs w:val="24"/>
        </w:rPr>
        <w:t>As can be seen,</w:t>
      </w:r>
      <w:r w:rsidR="006A09E7">
        <w:rPr>
          <w:rFonts w:ascii="Times New Roman" w:hAnsi="Times New Roman" w:cs="Times New Roman"/>
          <w:sz w:val="24"/>
          <w:szCs w:val="24"/>
        </w:rPr>
        <w:t xml:space="preserve"> the higher the mobility in the country, the higher the likelihood of that no ranked players are produced.  The middle histogram includes all counties that produced at least one ranked football player.   </w:t>
      </w:r>
      <w:r w:rsidRPr="00B010C5">
        <w:rPr>
          <w:rFonts w:ascii="Times New Roman" w:hAnsi="Times New Roman" w:cs="Times New Roman"/>
          <w:sz w:val="24"/>
          <w:szCs w:val="24"/>
        </w:rPr>
        <w:t xml:space="preserve">The pattern </w:t>
      </w:r>
      <w:r w:rsidR="007B64DA">
        <w:rPr>
          <w:rFonts w:ascii="Times New Roman" w:hAnsi="Times New Roman" w:cs="Times New Roman"/>
          <w:sz w:val="24"/>
          <w:szCs w:val="24"/>
        </w:rPr>
        <w:t xml:space="preserve">shown is almost a mirror image of the top histogram </w:t>
      </w:r>
      <w:r w:rsidR="006A09E7">
        <w:rPr>
          <w:rFonts w:ascii="Times New Roman" w:hAnsi="Times New Roman" w:cs="Times New Roman"/>
          <w:sz w:val="24"/>
          <w:szCs w:val="24"/>
        </w:rPr>
        <w:t xml:space="preserve">– the lower the mobility level, the greater the number of counties that produced at least one ranked player, consistent with the posited investment effect.  </w:t>
      </w:r>
      <w:r w:rsidRPr="00B010C5">
        <w:rPr>
          <w:rFonts w:ascii="Times New Roman" w:hAnsi="Times New Roman" w:cs="Times New Roman"/>
          <w:sz w:val="24"/>
          <w:szCs w:val="24"/>
        </w:rPr>
        <w:t xml:space="preserve">The </w:t>
      </w:r>
      <w:r w:rsidR="006A09E7">
        <w:rPr>
          <w:rFonts w:ascii="Times New Roman" w:hAnsi="Times New Roman" w:cs="Times New Roman"/>
          <w:sz w:val="24"/>
          <w:szCs w:val="24"/>
        </w:rPr>
        <w:t xml:space="preserve">third histogram includes only counties that produced </w:t>
      </w:r>
      <w:r w:rsidR="00C2710D">
        <w:rPr>
          <w:rFonts w:ascii="Times New Roman" w:hAnsi="Times New Roman" w:cs="Times New Roman"/>
          <w:sz w:val="24"/>
          <w:szCs w:val="24"/>
        </w:rPr>
        <w:t>at least one derailed player</w:t>
      </w:r>
      <w:r w:rsidR="007B64DA">
        <w:rPr>
          <w:rFonts w:ascii="Times New Roman" w:hAnsi="Times New Roman" w:cs="Times New Roman"/>
          <w:sz w:val="24"/>
          <w:szCs w:val="24"/>
        </w:rPr>
        <w:t>, and shows evidence of lower mobility still</w:t>
      </w:r>
      <w:r w:rsidR="00C2710D">
        <w:rPr>
          <w:rFonts w:ascii="Times New Roman" w:hAnsi="Times New Roman" w:cs="Times New Roman"/>
          <w:sz w:val="24"/>
          <w:szCs w:val="24"/>
        </w:rPr>
        <w:t xml:space="preserve">.  </w:t>
      </w:r>
      <w:r w:rsidRPr="00B010C5">
        <w:rPr>
          <w:rFonts w:ascii="Times New Roman" w:hAnsi="Times New Roman" w:cs="Times New Roman"/>
          <w:sz w:val="24"/>
          <w:szCs w:val="24"/>
        </w:rPr>
        <w:t xml:space="preserve">Derailed players are </w:t>
      </w:r>
      <w:r w:rsidR="007B64DA">
        <w:rPr>
          <w:rFonts w:ascii="Times New Roman" w:hAnsi="Times New Roman" w:cs="Times New Roman"/>
          <w:sz w:val="24"/>
          <w:szCs w:val="24"/>
        </w:rPr>
        <w:t>even more</w:t>
      </w:r>
      <w:r w:rsidR="00C2710D">
        <w:rPr>
          <w:rFonts w:ascii="Times New Roman" w:hAnsi="Times New Roman" w:cs="Times New Roman"/>
          <w:sz w:val="24"/>
          <w:szCs w:val="24"/>
        </w:rPr>
        <w:t xml:space="preserve"> </w:t>
      </w:r>
      <w:r w:rsidRPr="00B010C5">
        <w:rPr>
          <w:rFonts w:ascii="Times New Roman" w:hAnsi="Times New Roman" w:cs="Times New Roman"/>
          <w:sz w:val="24"/>
          <w:szCs w:val="24"/>
        </w:rPr>
        <w:t>concentrated in low</w:t>
      </w:r>
      <w:r w:rsidR="007B64DA">
        <w:rPr>
          <w:rFonts w:ascii="Times New Roman" w:hAnsi="Times New Roman" w:cs="Times New Roman"/>
          <w:sz w:val="24"/>
          <w:szCs w:val="24"/>
        </w:rPr>
        <w:t>est</w:t>
      </w:r>
      <w:r w:rsidRPr="00B010C5">
        <w:rPr>
          <w:rFonts w:ascii="Times New Roman" w:hAnsi="Times New Roman" w:cs="Times New Roman"/>
          <w:sz w:val="24"/>
          <w:szCs w:val="24"/>
        </w:rPr>
        <w:t xml:space="preserve"> mobility counties</w:t>
      </w:r>
      <w:r w:rsidR="007B64DA">
        <w:rPr>
          <w:rFonts w:ascii="Times New Roman" w:hAnsi="Times New Roman" w:cs="Times New Roman"/>
          <w:sz w:val="24"/>
          <w:szCs w:val="24"/>
        </w:rPr>
        <w:t xml:space="preserve"> than are the successful elite players</w:t>
      </w:r>
      <w:r w:rsidR="00C2710D">
        <w:rPr>
          <w:rFonts w:ascii="Times New Roman" w:hAnsi="Times New Roman" w:cs="Times New Roman"/>
          <w:sz w:val="24"/>
          <w:szCs w:val="24"/>
        </w:rPr>
        <w:t>, consistent with the posited resource effect</w:t>
      </w:r>
      <w:r w:rsidRPr="00B010C5">
        <w:rPr>
          <w:rFonts w:ascii="Times New Roman" w:hAnsi="Times New Roman" w:cs="Times New Roman"/>
          <w:sz w:val="24"/>
          <w:szCs w:val="24"/>
        </w:rPr>
        <w:t xml:space="preserve">.  </w:t>
      </w:r>
    </w:p>
    <w:p w14:paraId="2220A554" w14:textId="77777777" w:rsidR="00B10E3E" w:rsidRDefault="007B64DA"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We then </w:t>
      </w:r>
      <w:r w:rsidR="00B010C5" w:rsidRPr="00B010C5">
        <w:rPr>
          <w:rFonts w:ascii="Times New Roman" w:hAnsi="Times New Roman" w:cs="Times New Roman"/>
          <w:sz w:val="24"/>
          <w:szCs w:val="24"/>
        </w:rPr>
        <w:t xml:space="preserve">divide counties into mobility deciles from 1 (highest mobility) to 10 (lowest mobility), again based on the “all </w:t>
      </w:r>
      <w:r w:rsidR="00275531">
        <w:rPr>
          <w:rFonts w:ascii="Times New Roman" w:hAnsi="Times New Roman" w:cs="Times New Roman"/>
          <w:sz w:val="24"/>
          <w:szCs w:val="24"/>
        </w:rPr>
        <w:t>children</w:t>
      </w:r>
      <w:r w:rsidR="00B010C5" w:rsidRPr="00B010C5">
        <w:rPr>
          <w:rFonts w:ascii="Times New Roman" w:hAnsi="Times New Roman" w:cs="Times New Roman"/>
          <w:sz w:val="24"/>
          <w:szCs w:val="24"/>
        </w:rPr>
        <w:t xml:space="preserve">” p25 household income measure.  Table </w:t>
      </w:r>
      <w:r w:rsidR="00275531">
        <w:rPr>
          <w:rFonts w:ascii="Times New Roman" w:hAnsi="Times New Roman" w:cs="Times New Roman"/>
          <w:sz w:val="24"/>
          <w:szCs w:val="24"/>
        </w:rPr>
        <w:t>5</w:t>
      </w:r>
      <w:r w:rsidR="00F81044">
        <w:rPr>
          <w:rFonts w:ascii="Times New Roman" w:hAnsi="Times New Roman" w:cs="Times New Roman"/>
          <w:sz w:val="24"/>
          <w:szCs w:val="24"/>
        </w:rPr>
        <w:t xml:space="preserve"> </w:t>
      </w:r>
      <w:r w:rsidR="00B010C5" w:rsidRPr="00B010C5">
        <w:rPr>
          <w:rFonts w:ascii="Times New Roman" w:hAnsi="Times New Roman" w:cs="Times New Roman"/>
          <w:sz w:val="24"/>
          <w:szCs w:val="24"/>
        </w:rPr>
        <w:t xml:space="preserve">presents </w:t>
      </w:r>
      <w:r w:rsidR="00B10E3E">
        <w:rPr>
          <w:rFonts w:ascii="Times New Roman" w:hAnsi="Times New Roman" w:cs="Times New Roman"/>
          <w:sz w:val="24"/>
          <w:szCs w:val="24"/>
        </w:rPr>
        <w:t xml:space="preserve">the results, </w:t>
      </w:r>
      <w:r w:rsidR="00B010C5" w:rsidRPr="00B010C5">
        <w:rPr>
          <w:rFonts w:ascii="Times New Roman" w:hAnsi="Times New Roman" w:cs="Times New Roman"/>
          <w:sz w:val="24"/>
          <w:szCs w:val="24"/>
        </w:rPr>
        <w:t xml:space="preserve">showing the number of counties in each decile by three categories:  no ranked players, at least one ranked player, and at least one derailed player.  As one </w:t>
      </w:r>
      <w:r w:rsidR="00B10E3E">
        <w:rPr>
          <w:rFonts w:ascii="Times New Roman" w:hAnsi="Times New Roman" w:cs="Times New Roman"/>
          <w:sz w:val="24"/>
          <w:szCs w:val="24"/>
        </w:rPr>
        <w:t xml:space="preserve">descends </w:t>
      </w:r>
      <w:r w:rsidR="00B010C5" w:rsidRPr="00B010C5">
        <w:rPr>
          <w:rFonts w:ascii="Times New Roman" w:hAnsi="Times New Roman" w:cs="Times New Roman"/>
          <w:sz w:val="24"/>
          <w:szCs w:val="24"/>
        </w:rPr>
        <w:t xml:space="preserve">from highest mobility decile 1 to lowest mobility decile </w:t>
      </w:r>
      <w:r w:rsidR="00B10E3E">
        <w:rPr>
          <w:rFonts w:ascii="Times New Roman" w:hAnsi="Times New Roman" w:cs="Times New Roman"/>
          <w:sz w:val="24"/>
          <w:szCs w:val="24"/>
        </w:rPr>
        <w:t>10</w:t>
      </w:r>
      <w:r w:rsidR="00B010C5" w:rsidRPr="00B010C5">
        <w:rPr>
          <w:rFonts w:ascii="Times New Roman" w:hAnsi="Times New Roman" w:cs="Times New Roman"/>
          <w:sz w:val="24"/>
          <w:szCs w:val="24"/>
        </w:rPr>
        <w:t>, the number of counties with no ranked players decreases</w:t>
      </w:r>
      <w:r w:rsidR="00B10E3E">
        <w:rPr>
          <w:rFonts w:ascii="Times New Roman" w:hAnsi="Times New Roman" w:cs="Times New Roman"/>
          <w:sz w:val="24"/>
          <w:szCs w:val="24"/>
        </w:rPr>
        <w:t xml:space="preserve"> by two-thirds</w:t>
      </w:r>
      <w:r w:rsidR="00B010C5" w:rsidRPr="00B010C5">
        <w:rPr>
          <w:rFonts w:ascii="Times New Roman" w:hAnsi="Times New Roman" w:cs="Times New Roman"/>
          <w:sz w:val="24"/>
          <w:szCs w:val="24"/>
        </w:rPr>
        <w:t xml:space="preserve">, the number of counties with at least one ranked player </w:t>
      </w:r>
      <w:r w:rsidR="00B10E3E">
        <w:rPr>
          <w:rFonts w:ascii="Times New Roman" w:hAnsi="Times New Roman" w:cs="Times New Roman"/>
          <w:sz w:val="24"/>
          <w:szCs w:val="24"/>
        </w:rPr>
        <w:t>doubles</w:t>
      </w:r>
      <w:r w:rsidR="00B010C5" w:rsidRPr="00B010C5">
        <w:rPr>
          <w:rFonts w:ascii="Times New Roman" w:hAnsi="Times New Roman" w:cs="Times New Roman"/>
          <w:sz w:val="24"/>
          <w:szCs w:val="24"/>
        </w:rPr>
        <w:t>, and the number of counties with at least one derailed player increases</w:t>
      </w:r>
      <w:r w:rsidR="00B10E3E">
        <w:rPr>
          <w:rFonts w:ascii="Times New Roman" w:hAnsi="Times New Roman" w:cs="Times New Roman"/>
          <w:sz w:val="24"/>
          <w:szCs w:val="24"/>
        </w:rPr>
        <w:t xml:space="preserve"> by a factor of nearly 10</w:t>
      </w:r>
      <w:r w:rsidR="00B010C5" w:rsidRPr="00B010C5">
        <w:rPr>
          <w:rFonts w:ascii="Times New Roman" w:hAnsi="Times New Roman" w:cs="Times New Roman"/>
          <w:sz w:val="24"/>
          <w:szCs w:val="24"/>
        </w:rPr>
        <w:t>.</w:t>
      </w:r>
      <w:r w:rsidR="00275531">
        <w:rPr>
          <w:rFonts w:ascii="Times New Roman" w:hAnsi="Times New Roman" w:cs="Times New Roman"/>
          <w:sz w:val="24"/>
          <w:szCs w:val="24"/>
        </w:rPr>
        <w:t xml:space="preserve">  </w:t>
      </w:r>
    </w:p>
    <w:p w14:paraId="54F2F1A2" w14:textId="7F9CFF1C" w:rsidR="00B010C5" w:rsidRDefault="00B010C5" w:rsidP="00933D06">
      <w:pPr>
        <w:spacing w:line="480" w:lineRule="auto"/>
        <w:ind w:firstLine="720"/>
        <w:rPr>
          <w:rFonts w:ascii="Times New Roman" w:hAnsi="Times New Roman" w:cs="Times New Roman"/>
          <w:sz w:val="24"/>
          <w:szCs w:val="24"/>
        </w:rPr>
      </w:pPr>
      <w:r w:rsidRPr="00B010C5">
        <w:rPr>
          <w:rFonts w:ascii="Times New Roman" w:hAnsi="Times New Roman" w:cs="Times New Roman"/>
          <w:sz w:val="24"/>
          <w:szCs w:val="24"/>
        </w:rPr>
        <w:t xml:space="preserve">Table </w:t>
      </w:r>
      <w:r w:rsidR="00275531">
        <w:rPr>
          <w:rFonts w:ascii="Times New Roman" w:hAnsi="Times New Roman" w:cs="Times New Roman"/>
          <w:sz w:val="24"/>
          <w:szCs w:val="24"/>
        </w:rPr>
        <w:t>6</w:t>
      </w:r>
      <w:r w:rsidR="00F81044">
        <w:rPr>
          <w:rFonts w:ascii="Times New Roman" w:hAnsi="Times New Roman" w:cs="Times New Roman"/>
          <w:sz w:val="24"/>
          <w:szCs w:val="24"/>
        </w:rPr>
        <w:t xml:space="preserve"> </w:t>
      </w:r>
      <w:r w:rsidRPr="00B010C5">
        <w:rPr>
          <w:rFonts w:ascii="Times New Roman" w:hAnsi="Times New Roman" w:cs="Times New Roman"/>
          <w:sz w:val="24"/>
          <w:szCs w:val="24"/>
        </w:rPr>
        <w:t xml:space="preserve">presents the data by number of players instead.  The number of ranked players increases </w:t>
      </w:r>
      <w:r w:rsidR="00B10E3E">
        <w:rPr>
          <w:rFonts w:ascii="Times New Roman" w:hAnsi="Times New Roman" w:cs="Times New Roman"/>
          <w:sz w:val="24"/>
          <w:szCs w:val="24"/>
        </w:rPr>
        <w:t xml:space="preserve">by a factor of 7 </w:t>
      </w:r>
      <w:r w:rsidRPr="00B010C5">
        <w:rPr>
          <w:rFonts w:ascii="Times New Roman" w:hAnsi="Times New Roman" w:cs="Times New Roman"/>
          <w:sz w:val="24"/>
          <w:szCs w:val="24"/>
        </w:rPr>
        <w:t xml:space="preserve">as one moves down the decile ranking, </w:t>
      </w:r>
      <w:r w:rsidR="00B10E3E">
        <w:rPr>
          <w:rFonts w:ascii="Times New Roman" w:hAnsi="Times New Roman" w:cs="Times New Roman"/>
          <w:sz w:val="24"/>
          <w:szCs w:val="24"/>
        </w:rPr>
        <w:t xml:space="preserve">while the number of </w:t>
      </w:r>
      <w:r w:rsidRPr="00B010C5">
        <w:rPr>
          <w:rFonts w:ascii="Times New Roman" w:hAnsi="Times New Roman" w:cs="Times New Roman"/>
          <w:sz w:val="24"/>
          <w:szCs w:val="24"/>
        </w:rPr>
        <w:t>derailed players</w:t>
      </w:r>
      <w:r w:rsidR="00B10E3E">
        <w:rPr>
          <w:rFonts w:ascii="Times New Roman" w:hAnsi="Times New Roman" w:cs="Times New Roman"/>
          <w:sz w:val="24"/>
          <w:szCs w:val="24"/>
        </w:rPr>
        <w:t xml:space="preserve"> increases by a factor of 13</w:t>
      </w:r>
      <w:r w:rsidRPr="00B010C5">
        <w:rPr>
          <w:rFonts w:ascii="Times New Roman" w:hAnsi="Times New Roman" w:cs="Times New Roman"/>
          <w:sz w:val="24"/>
          <w:szCs w:val="24"/>
        </w:rPr>
        <w:t xml:space="preserve">.  Furthermore, the proportion of ranked players who are derailed increases steadily, as well, as we move down the decile ranking. </w:t>
      </w:r>
    </w:p>
    <w:p w14:paraId="4C01FB4B" w14:textId="083F85B2" w:rsidR="00B278BD" w:rsidRDefault="008132EC"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w:t>
      </w:r>
      <w:r w:rsidR="00C74F97">
        <w:rPr>
          <w:rFonts w:ascii="Times New Roman" w:hAnsi="Times New Roman" w:cs="Times New Roman"/>
          <w:sz w:val="24"/>
          <w:szCs w:val="24"/>
        </w:rPr>
        <w:t xml:space="preserve">estimate the relationship between county level mobility and the likelihood of derailed players, we must deal with the fact that nearly half of all counties hosted </w:t>
      </w:r>
      <w:r w:rsidR="00C74F97" w:rsidRPr="00C74F97">
        <w:rPr>
          <w:rFonts w:ascii="Times New Roman" w:hAnsi="Times New Roman" w:cs="Times New Roman"/>
          <w:i/>
          <w:iCs/>
          <w:sz w:val="24"/>
          <w:szCs w:val="24"/>
        </w:rPr>
        <w:t>no</w:t>
      </w:r>
      <w:r w:rsidR="00C74F97">
        <w:rPr>
          <w:rFonts w:ascii="Times New Roman" w:hAnsi="Times New Roman" w:cs="Times New Roman"/>
          <w:sz w:val="24"/>
          <w:szCs w:val="24"/>
        </w:rPr>
        <w:t xml:space="preserve"> ranked players.  A large number of 0’s in a count data setting suggests that two different processes may be at play:  one that determines whether the event occurs – whether there are </w:t>
      </w:r>
      <w:r w:rsidR="00C74F97" w:rsidRPr="008132EC">
        <w:rPr>
          <w:rFonts w:ascii="Times New Roman" w:hAnsi="Times New Roman" w:cs="Times New Roman"/>
          <w:i/>
          <w:iCs/>
          <w:sz w:val="24"/>
          <w:szCs w:val="24"/>
        </w:rPr>
        <w:t>any</w:t>
      </w:r>
      <w:r w:rsidR="00C74F97">
        <w:rPr>
          <w:rFonts w:ascii="Times New Roman" w:hAnsi="Times New Roman" w:cs="Times New Roman"/>
          <w:sz w:val="24"/>
          <w:szCs w:val="24"/>
        </w:rPr>
        <w:t xml:space="preserve"> ranked players – and another that determines how many ranked players there are.  Therefore, we will run a two-part </w:t>
      </w:r>
      <w:r w:rsidR="00B278BD">
        <w:rPr>
          <w:rFonts w:ascii="Times New Roman" w:hAnsi="Times New Roman" w:cs="Times New Roman"/>
          <w:sz w:val="24"/>
          <w:szCs w:val="24"/>
        </w:rPr>
        <w:t xml:space="preserve"> </w:t>
      </w:r>
      <w:r w:rsidR="00C74F97">
        <w:rPr>
          <w:rFonts w:ascii="Times New Roman" w:hAnsi="Times New Roman" w:cs="Times New Roman"/>
          <w:sz w:val="24"/>
          <w:szCs w:val="24"/>
        </w:rPr>
        <w:t xml:space="preserve">hurdle model.  </w:t>
      </w:r>
      <w:r w:rsidR="00B278BD">
        <w:rPr>
          <w:rFonts w:ascii="Times New Roman" w:hAnsi="Times New Roman" w:cs="Times New Roman"/>
          <w:sz w:val="24"/>
          <w:szCs w:val="24"/>
        </w:rPr>
        <w:t xml:space="preserve">In the first part, we </w:t>
      </w:r>
      <w:r w:rsidR="00ED499B">
        <w:rPr>
          <w:rFonts w:ascii="Times New Roman" w:hAnsi="Times New Roman" w:cs="Times New Roman"/>
          <w:sz w:val="24"/>
          <w:szCs w:val="24"/>
        </w:rPr>
        <w:t xml:space="preserve">estimate </w:t>
      </w:r>
      <w:r w:rsidR="00B278BD">
        <w:rPr>
          <w:rFonts w:ascii="Times New Roman" w:hAnsi="Times New Roman" w:cs="Times New Roman"/>
          <w:sz w:val="24"/>
          <w:szCs w:val="24"/>
        </w:rPr>
        <w:t xml:space="preserve">a </w:t>
      </w:r>
      <w:r w:rsidR="000F542F">
        <w:rPr>
          <w:rFonts w:ascii="Times New Roman" w:hAnsi="Times New Roman" w:cs="Times New Roman"/>
          <w:sz w:val="24"/>
          <w:szCs w:val="24"/>
        </w:rPr>
        <w:t xml:space="preserve">logit </w:t>
      </w:r>
      <w:r w:rsidR="00C74F97">
        <w:rPr>
          <w:rFonts w:ascii="Times New Roman" w:hAnsi="Times New Roman" w:cs="Times New Roman"/>
          <w:sz w:val="24"/>
          <w:szCs w:val="24"/>
        </w:rPr>
        <w:t xml:space="preserve">model </w:t>
      </w:r>
      <w:r w:rsidR="00B278BD">
        <w:rPr>
          <w:rFonts w:ascii="Times New Roman" w:hAnsi="Times New Roman" w:cs="Times New Roman"/>
          <w:sz w:val="24"/>
          <w:szCs w:val="24"/>
        </w:rPr>
        <w:t xml:space="preserve">on the probability that a county produces at least one ranked player, using </w:t>
      </w:r>
      <w:r w:rsidR="00C74F97">
        <w:rPr>
          <w:rFonts w:ascii="Times New Roman" w:hAnsi="Times New Roman" w:cs="Times New Roman"/>
          <w:sz w:val="24"/>
          <w:szCs w:val="24"/>
        </w:rPr>
        <w:t xml:space="preserve">county </w:t>
      </w:r>
      <w:r w:rsidR="00B278BD">
        <w:rPr>
          <w:rFonts w:ascii="Times New Roman" w:hAnsi="Times New Roman" w:cs="Times New Roman"/>
          <w:sz w:val="24"/>
          <w:szCs w:val="24"/>
        </w:rPr>
        <w:t>deciles as covariates</w:t>
      </w:r>
      <w:r w:rsidR="00C74F97">
        <w:rPr>
          <w:rFonts w:ascii="Times New Roman" w:hAnsi="Times New Roman" w:cs="Times New Roman"/>
          <w:sz w:val="24"/>
          <w:szCs w:val="24"/>
        </w:rPr>
        <w:t>, plus county population and population density</w:t>
      </w:r>
      <w:r w:rsidR="00B278BD">
        <w:rPr>
          <w:rFonts w:ascii="Times New Roman" w:hAnsi="Times New Roman" w:cs="Times New Roman"/>
          <w:sz w:val="24"/>
          <w:szCs w:val="24"/>
        </w:rPr>
        <w:t xml:space="preserve">.  </w:t>
      </w:r>
      <w:r w:rsidR="00C74F97">
        <w:rPr>
          <w:rFonts w:ascii="Times New Roman" w:hAnsi="Times New Roman" w:cs="Times New Roman"/>
          <w:sz w:val="24"/>
          <w:szCs w:val="24"/>
        </w:rPr>
        <w:t xml:space="preserve">The latter two </w:t>
      </w:r>
      <w:r w:rsidR="00465E43">
        <w:rPr>
          <w:rFonts w:ascii="Times New Roman" w:hAnsi="Times New Roman" w:cs="Times New Roman"/>
          <w:sz w:val="24"/>
          <w:szCs w:val="24"/>
        </w:rPr>
        <w:t xml:space="preserve">variables </w:t>
      </w:r>
      <w:r w:rsidR="00C74F97">
        <w:rPr>
          <w:rFonts w:ascii="Times New Roman" w:hAnsi="Times New Roman" w:cs="Times New Roman"/>
          <w:sz w:val="24"/>
          <w:szCs w:val="24"/>
        </w:rPr>
        <w:t xml:space="preserve">are assumed to influence the likelihood that a county has any ranked players, but not the number of ranked players </w:t>
      </w:r>
      <w:r w:rsidR="00465E43">
        <w:rPr>
          <w:rFonts w:ascii="Times New Roman" w:hAnsi="Times New Roman" w:cs="Times New Roman"/>
          <w:sz w:val="24"/>
          <w:szCs w:val="24"/>
        </w:rPr>
        <w:t xml:space="preserve">conditional on having a positive number of ranked players.  </w:t>
      </w:r>
      <w:r w:rsidR="00B278BD">
        <w:rPr>
          <w:rFonts w:ascii="Times New Roman" w:hAnsi="Times New Roman" w:cs="Times New Roman"/>
          <w:sz w:val="24"/>
          <w:szCs w:val="24"/>
        </w:rPr>
        <w:t>In the second part</w:t>
      </w:r>
      <w:r w:rsidR="00C74F97">
        <w:rPr>
          <w:rFonts w:ascii="Times New Roman" w:hAnsi="Times New Roman" w:cs="Times New Roman"/>
          <w:sz w:val="24"/>
          <w:szCs w:val="24"/>
        </w:rPr>
        <w:t xml:space="preserve"> of the estimation</w:t>
      </w:r>
      <w:r w:rsidR="00B278BD">
        <w:rPr>
          <w:rFonts w:ascii="Times New Roman" w:hAnsi="Times New Roman" w:cs="Times New Roman"/>
          <w:sz w:val="24"/>
          <w:szCs w:val="24"/>
        </w:rPr>
        <w:t xml:space="preserve">, </w:t>
      </w:r>
      <w:r w:rsidR="00C74F97">
        <w:rPr>
          <w:rFonts w:ascii="Times New Roman" w:hAnsi="Times New Roman" w:cs="Times New Roman"/>
          <w:sz w:val="24"/>
          <w:szCs w:val="24"/>
        </w:rPr>
        <w:t xml:space="preserve">we </w:t>
      </w:r>
      <w:r w:rsidR="000F542F">
        <w:rPr>
          <w:rFonts w:ascii="Times New Roman" w:hAnsi="Times New Roman" w:cs="Times New Roman"/>
          <w:sz w:val="24"/>
          <w:szCs w:val="24"/>
        </w:rPr>
        <w:t xml:space="preserve">estimate </w:t>
      </w:r>
      <w:r w:rsidR="00C74F97">
        <w:rPr>
          <w:rFonts w:ascii="Times New Roman" w:hAnsi="Times New Roman" w:cs="Times New Roman"/>
          <w:sz w:val="24"/>
          <w:szCs w:val="24"/>
        </w:rPr>
        <w:t xml:space="preserve">a Poisson model </w:t>
      </w:r>
      <w:r w:rsidR="000F542F">
        <w:rPr>
          <w:rFonts w:ascii="Times New Roman" w:hAnsi="Times New Roman" w:cs="Times New Roman"/>
          <w:sz w:val="24"/>
          <w:szCs w:val="24"/>
        </w:rPr>
        <w:t xml:space="preserve">on the number of </w:t>
      </w:r>
      <w:r w:rsidR="00465E43">
        <w:rPr>
          <w:rFonts w:ascii="Times New Roman" w:hAnsi="Times New Roman" w:cs="Times New Roman"/>
          <w:sz w:val="24"/>
          <w:szCs w:val="24"/>
        </w:rPr>
        <w:t xml:space="preserve">ranked players </w:t>
      </w:r>
      <w:r w:rsidR="000F542F">
        <w:rPr>
          <w:rFonts w:ascii="Times New Roman" w:hAnsi="Times New Roman" w:cs="Times New Roman"/>
          <w:sz w:val="24"/>
          <w:szCs w:val="24"/>
        </w:rPr>
        <w:t xml:space="preserve">by </w:t>
      </w:r>
      <w:r w:rsidR="00C74F97">
        <w:rPr>
          <w:rFonts w:ascii="Times New Roman" w:hAnsi="Times New Roman" w:cs="Times New Roman"/>
          <w:sz w:val="24"/>
          <w:szCs w:val="24"/>
        </w:rPr>
        <w:t>county deciles for the set of counties that hosted at least one ranked player</w:t>
      </w:r>
      <w:r w:rsidR="00B278BD">
        <w:rPr>
          <w:rFonts w:ascii="Times New Roman" w:hAnsi="Times New Roman" w:cs="Times New Roman"/>
          <w:sz w:val="24"/>
          <w:szCs w:val="24"/>
        </w:rPr>
        <w:t>.</w:t>
      </w:r>
    </w:p>
    <w:p w14:paraId="1AB2BE8C" w14:textId="741F3906" w:rsidR="00B278BD" w:rsidRDefault="00B278BD"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results are shown in Table</w:t>
      </w:r>
      <w:r w:rsidR="00857BEB">
        <w:rPr>
          <w:rFonts w:ascii="Times New Roman" w:hAnsi="Times New Roman" w:cs="Times New Roman"/>
          <w:sz w:val="24"/>
          <w:szCs w:val="24"/>
        </w:rPr>
        <w:t>s</w:t>
      </w:r>
      <w:r>
        <w:rPr>
          <w:rFonts w:ascii="Times New Roman" w:hAnsi="Times New Roman" w:cs="Times New Roman"/>
          <w:sz w:val="24"/>
          <w:szCs w:val="24"/>
        </w:rPr>
        <w:t xml:space="preserve"> </w:t>
      </w:r>
      <w:r w:rsidR="00275531">
        <w:rPr>
          <w:rFonts w:ascii="Times New Roman" w:hAnsi="Times New Roman" w:cs="Times New Roman"/>
          <w:sz w:val="24"/>
          <w:szCs w:val="24"/>
        </w:rPr>
        <w:t>7</w:t>
      </w:r>
      <w:r w:rsidR="00857BEB">
        <w:rPr>
          <w:rFonts w:ascii="Times New Roman" w:hAnsi="Times New Roman" w:cs="Times New Roman"/>
          <w:sz w:val="24"/>
          <w:szCs w:val="24"/>
        </w:rPr>
        <w:t xml:space="preserve">a and </w:t>
      </w:r>
      <w:r w:rsidR="00275531">
        <w:rPr>
          <w:rFonts w:ascii="Times New Roman" w:hAnsi="Times New Roman" w:cs="Times New Roman"/>
          <w:sz w:val="24"/>
          <w:szCs w:val="24"/>
        </w:rPr>
        <w:t>7</w:t>
      </w:r>
      <w:r w:rsidR="00857BEB">
        <w:rPr>
          <w:rFonts w:ascii="Times New Roman" w:hAnsi="Times New Roman" w:cs="Times New Roman"/>
          <w:sz w:val="24"/>
          <w:szCs w:val="24"/>
        </w:rPr>
        <w:t xml:space="preserve">b.  Table </w:t>
      </w:r>
      <w:r w:rsidR="00275531">
        <w:rPr>
          <w:rFonts w:ascii="Times New Roman" w:hAnsi="Times New Roman" w:cs="Times New Roman"/>
          <w:sz w:val="24"/>
          <w:szCs w:val="24"/>
        </w:rPr>
        <w:t>7</w:t>
      </w:r>
      <w:r w:rsidR="00857BEB">
        <w:rPr>
          <w:rFonts w:ascii="Times New Roman" w:hAnsi="Times New Roman" w:cs="Times New Roman"/>
          <w:sz w:val="24"/>
          <w:szCs w:val="24"/>
        </w:rPr>
        <w:t>a provides marginal effects for the probit estimation.  Again, the deciles are ranked 1 to 10, running best to worst in terms of the Chetty and Hendren “all youths” mobility measure at the 25</w:t>
      </w:r>
      <w:r w:rsidR="00857BEB" w:rsidRPr="00857BEB">
        <w:rPr>
          <w:rFonts w:ascii="Times New Roman" w:hAnsi="Times New Roman" w:cs="Times New Roman"/>
          <w:sz w:val="24"/>
          <w:szCs w:val="24"/>
          <w:vertAlign w:val="superscript"/>
        </w:rPr>
        <w:t>th</w:t>
      </w:r>
      <w:r w:rsidR="00857BEB">
        <w:rPr>
          <w:rFonts w:ascii="Times New Roman" w:hAnsi="Times New Roman" w:cs="Times New Roman"/>
          <w:sz w:val="24"/>
          <w:szCs w:val="24"/>
        </w:rPr>
        <w:t xml:space="preserve"> percentile.  As can be seen in the estimation results, the size of the marginal effect – which measures the likelihood a ranked player will be found in the county – are negative across all deciles, implying that counties with ranked players are less common than counties without ranked players for all mobility deciles.  Yet the difference declines nearly monotonically as one moves from the top decile (most mobility) to the bottom decile (least mobility), with the marginal effect for the worst decile about one-fifth the size in absolute value of the corresponding effect for the best decile.</w:t>
      </w:r>
    </w:p>
    <w:p w14:paraId="46099DB6" w14:textId="6310F05B" w:rsidR="00F218B9" w:rsidRDefault="00F218B9" w:rsidP="00933D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715193">
        <w:rPr>
          <w:rFonts w:ascii="Times New Roman" w:hAnsi="Times New Roman" w:cs="Times New Roman"/>
          <w:sz w:val="24"/>
          <w:szCs w:val="24"/>
        </w:rPr>
        <w:t>7b</w:t>
      </w:r>
      <w:r>
        <w:rPr>
          <w:rFonts w:ascii="Times New Roman" w:hAnsi="Times New Roman" w:cs="Times New Roman"/>
          <w:sz w:val="24"/>
          <w:szCs w:val="24"/>
        </w:rPr>
        <w:t xml:space="preserve"> presents </w:t>
      </w:r>
      <w:r w:rsidR="00977F22">
        <w:rPr>
          <w:rFonts w:ascii="Times New Roman" w:hAnsi="Times New Roman" w:cs="Times New Roman"/>
          <w:sz w:val="24"/>
          <w:szCs w:val="24"/>
        </w:rPr>
        <w:t xml:space="preserve">the second part of </w:t>
      </w:r>
      <w:r w:rsidR="00933D06">
        <w:rPr>
          <w:rFonts w:ascii="Times New Roman" w:hAnsi="Times New Roman" w:cs="Times New Roman"/>
          <w:sz w:val="24"/>
          <w:szCs w:val="24"/>
        </w:rPr>
        <w:t>t</w:t>
      </w:r>
      <w:r w:rsidR="00977F22">
        <w:rPr>
          <w:rFonts w:ascii="Times New Roman" w:hAnsi="Times New Roman" w:cs="Times New Roman"/>
          <w:sz w:val="24"/>
          <w:szCs w:val="24"/>
        </w:rPr>
        <w:t xml:space="preserve">he analysis, </w:t>
      </w:r>
      <w:r w:rsidR="000F542F">
        <w:rPr>
          <w:rFonts w:ascii="Times New Roman" w:hAnsi="Times New Roman" w:cs="Times New Roman"/>
          <w:sz w:val="24"/>
          <w:szCs w:val="24"/>
        </w:rPr>
        <w:t xml:space="preserve">the Poisson </w:t>
      </w:r>
      <w:r>
        <w:rPr>
          <w:rFonts w:ascii="Times New Roman" w:hAnsi="Times New Roman" w:cs="Times New Roman"/>
          <w:sz w:val="24"/>
          <w:szCs w:val="24"/>
        </w:rPr>
        <w:t xml:space="preserve">estimation </w:t>
      </w:r>
      <w:r w:rsidR="000F542F">
        <w:rPr>
          <w:rFonts w:ascii="Times New Roman" w:hAnsi="Times New Roman" w:cs="Times New Roman"/>
          <w:sz w:val="24"/>
          <w:szCs w:val="24"/>
        </w:rPr>
        <w:t xml:space="preserve">on </w:t>
      </w:r>
      <w:r>
        <w:rPr>
          <w:rFonts w:ascii="Times New Roman" w:hAnsi="Times New Roman" w:cs="Times New Roman"/>
          <w:sz w:val="24"/>
          <w:szCs w:val="24"/>
        </w:rPr>
        <w:t xml:space="preserve">counties that had at least one ranked player.  All effects are relative to the omitted decile 10 – the worst mobility decile.  A county in the top decile has 15 fewer ranked players than a county in the tenth decile – a very large effect considering the average county has only 11.6 ranked players!  The results are not as </w:t>
      </w:r>
      <w:r w:rsidR="00D50C66">
        <w:rPr>
          <w:rFonts w:ascii="Times New Roman" w:hAnsi="Times New Roman" w:cs="Times New Roman"/>
          <w:sz w:val="24"/>
          <w:szCs w:val="24"/>
        </w:rPr>
        <w:t xml:space="preserve">nearly </w:t>
      </w:r>
      <w:r>
        <w:rPr>
          <w:rFonts w:ascii="Times New Roman" w:hAnsi="Times New Roman" w:cs="Times New Roman"/>
          <w:sz w:val="24"/>
          <w:szCs w:val="24"/>
        </w:rPr>
        <w:t xml:space="preserve">monotonic as </w:t>
      </w:r>
      <w:r w:rsidR="00D50C66">
        <w:rPr>
          <w:rFonts w:ascii="Times New Roman" w:hAnsi="Times New Roman" w:cs="Times New Roman"/>
          <w:sz w:val="24"/>
          <w:szCs w:val="24"/>
        </w:rPr>
        <w:t xml:space="preserve">those of </w:t>
      </w:r>
      <w:r>
        <w:rPr>
          <w:rFonts w:ascii="Times New Roman" w:hAnsi="Times New Roman" w:cs="Times New Roman"/>
          <w:sz w:val="24"/>
          <w:szCs w:val="24"/>
        </w:rPr>
        <w:t xml:space="preserve">the probit estimation, but are close.  </w:t>
      </w:r>
      <w:r w:rsidR="00CD55DE">
        <w:rPr>
          <w:rFonts w:ascii="Times New Roman" w:hAnsi="Times New Roman" w:cs="Times New Roman"/>
          <w:sz w:val="24"/>
          <w:szCs w:val="24"/>
        </w:rPr>
        <w:t>As one moves from higher to lower mobility counties, the number of ranked players tends to increase.</w:t>
      </w:r>
    </w:p>
    <w:p w14:paraId="0F5AA4FC" w14:textId="77777777" w:rsidR="005F044E" w:rsidRDefault="00D50C66" w:rsidP="005F044E">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can altern</w:t>
      </w:r>
      <w:r w:rsidR="00A966CF">
        <w:rPr>
          <w:rFonts w:ascii="Times New Roman" w:hAnsi="Times New Roman" w:cs="Times New Roman"/>
          <w:sz w:val="24"/>
          <w:szCs w:val="24"/>
        </w:rPr>
        <w:t>atively</w:t>
      </w:r>
      <w:r>
        <w:rPr>
          <w:rFonts w:ascii="Times New Roman" w:hAnsi="Times New Roman" w:cs="Times New Roman"/>
          <w:sz w:val="24"/>
          <w:szCs w:val="24"/>
        </w:rPr>
        <w:t xml:space="preserve"> make the player the level of observation</w:t>
      </w:r>
      <w:r w:rsidR="009C0922">
        <w:rPr>
          <w:rFonts w:ascii="Times New Roman" w:hAnsi="Times New Roman" w:cs="Times New Roman"/>
          <w:sz w:val="24"/>
          <w:szCs w:val="24"/>
        </w:rPr>
        <w:t>, assigning each player a Chetty and Hendren mobility variable equal to the average for the player’s county.  We will again us</w:t>
      </w:r>
      <w:r w:rsidR="00A966CF">
        <w:rPr>
          <w:rFonts w:ascii="Times New Roman" w:hAnsi="Times New Roman" w:cs="Times New Roman"/>
          <w:sz w:val="24"/>
          <w:szCs w:val="24"/>
        </w:rPr>
        <w:t>e</w:t>
      </w:r>
      <w:r w:rsidR="009C0922">
        <w:rPr>
          <w:rFonts w:ascii="Times New Roman" w:hAnsi="Times New Roman" w:cs="Times New Roman"/>
          <w:sz w:val="24"/>
          <w:szCs w:val="24"/>
        </w:rPr>
        <w:t xml:space="preserve"> the 25</w:t>
      </w:r>
      <w:r w:rsidR="009C0922" w:rsidRPr="009C0922">
        <w:rPr>
          <w:rFonts w:ascii="Times New Roman" w:hAnsi="Times New Roman" w:cs="Times New Roman"/>
          <w:sz w:val="24"/>
          <w:szCs w:val="24"/>
          <w:vertAlign w:val="superscript"/>
        </w:rPr>
        <w:t>th</w:t>
      </w:r>
      <w:r w:rsidR="009C0922">
        <w:rPr>
          <w:rFonts w:ascii="Times New Roman" w:hAnsi="Times New Roman" w:cs="Times New Roman"/>
          <w:sz w:val="24"/>
          <w:szCs w:val="24"/>
        </w:rPr>
        <w:t xml:space="preserve"> percentile </w:t>
      </w:r>
      <w:r w:rsidR="00A966CF">
        <w:rPr>
          <w:rFonts w:ascii="Times New Roman" w:hAnsi="Times New Roman" w:cs="Times New Roman"/>
          <w:sz w:val="24"/>
          <w:szCs w:val="24"/>
        </w:rPr>
        <w:t>“</w:t>
      </w:r>
      <w:r w:rsidR="009C0922">
        <w:rPr>
          <w:rFonts w:ascii="Times New Roman" w:hAnsi="Times New Roman" w:cs="Times New Roman"/>
          <w:sz w:val="24"/>
          <w:szCs w:val="24"/>
        </w:rPr>
        <w:t>all youths</w:t>
      </w:r>
      <w:r w:rsidR="00A966CF">
        <w:rPr>
          <w:rFonts w:ascii="Times New Roman" w:hAnsi="Times New Roman" w:cs="Times New Roman"/>
          <w:sz w:val="24"/>
          <w:szCs w:val="24"/>
        </w:rPr>
        <w:t>”</w:t>
      </w:r>
      <w:r w:rsidR="009C0922">
        <w:rPr>
          <w:rFonts w:ascii="Times New Roman" w:hAnsi="Times New Roman" w:cs="Times New Roman"/>
          <w:sz w:val="24"/>
          <w:szCs w:val="24"/>
        </w:rPr>
        <w:t xml:space="preserve"> income measure.  The average county level value for the entire sample is 0.23 with a standard deviation of 0.53.  The average value for the players in our data set is -0.13 with a standard deviation of 0.38.  The average value for a derailed player is -0.233 with a standard deviation of </w:t>
      </w:r>
      <w:r w:rsidR="005876AF">
        <w:rPr>
          <w:rFonts w:ascii="Times New Roman" w:hAnsi="Times New Roman" w:cs="Times New Roman"/>
          <w:sz w:val="24"/>
          <w:szCs w:val="24"/>
        </w:rPr>
        <w:t>0.33.  All are statistically significantly different at the XXX level</w:t>
      </w:r>
      <w:r w:rsidR="00A966CF">
        <w:rPr>
          <w:rFonts w:ascii="Times New Roman" w:hAnsi="Times New Roman" w:cs="Times New Roman"/>
          <w:sz w:val="24"/>
          <w:szCs w:val="24"/>
        </w:rPr>
        <w:t>, not surprisingly</w:t>
      </w:r>
      <w:r w:rsidR="005876AF">
        <w:rPr>
          <w:rFonts w:ascii="Times New Roman" w:hAnsi="Times New Roman" w:cs="Times New Roman"/>
          <w:sz w:val="24"/>
          <w:szCs w:val="24"/>
        </w:rPr>
        <w:t>.</w:t>
      </w:r>
    </w:p>
    <w:p w14:paraId="74E70FD9" w14:textId="77777777" w:rsidR="00B933CC" w:rsidRPr="00B933CC" w:rsidRDefault="00B933CC" w:rsidP="00B933CC">
      <w:pPr>
        <w:spacing w:line="480" w:lineRule="auto"/>
        <w:rPr>
          <w:rFonts w:ascii="Times New Roman" w:hAnsi="Times New Roman" w:cs="Times New Roman"/>
          <w:b/>
          <w:bCs/>
          <w:sz w:val="24"/>
          <w:szCs w:val="24"/>
        </w:rPr>
      </w:pPr>
    </w:p>
    <w:p w14:paraId="63885FA2" w14:textId="6B239888" w:rsidR="005F044E" w:rsidRPr="00B933CC" w:rsidRDefault="00B933CC" w:rsidP="00B933CC">
      <w:pPr>
        <w:pStyle w:val="ListParagraph"/>
        <w:numPr>
          <w:ilvl w:val="0"/>
          <w:numId w:val="4"/>
        </w:num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THE </w:t>
      </w:r>
      <w:r w:rsidR="007879F9">
        <w:rPr>
          <w:rFonts w:ascii="Times New Roman" w:hAnsi="Times New Roman" w:cs="Times New Roman"/>
          <w:b/>
          <w:bCs/>
          <w:sz w:val="24"/>
          <w:szCs w:val="24"/>
        </w:rPr>
        <w:t xml:space="preserve">PATH </w:t>
      </w:r>
      <w:r w:rsidR="000F542F">
        <w:rPr>
          <w:rFonts w:ascii="Times New Roman" w:hAnsi="Times New Roman" w:cs="Times New Roman"/>
          <w:b/>
          <w:bCs/>
          <w:sz w:val="24"/>
          <w:szCs w:val="24"/>
        </w:rPr>
        <w:t>FOLLOWING DERAILMENT</w:t>
      </w:r>
    </w:p>
    <w:p w14:paraId="01C9AAE3" w14:textId="353C62A9" w:rsidR="005F044E" w:rsidRPr="003C64E4" w:rsidRDefault="005F044E" w:rsidP="005F044E">
      <w:pPr>
        <w:spacing w:line="480" w:lineRule="auto"/>
        <w:ind w:firstLine="720"/>
        <w:rPr>
          <w:rFonts w:ascii="Times New Roman" w:hAnsi="Times New Roman" w:cs="Times New Roman"/>
          <w:sz w:val="24"/>
          <w:szCs w:val="24"/>
        </w:rPr>
      </w:pPr>
      <w:r w:rsidRPr="003C64E4">
        <w:rPr>
          <w:rFonts w:ascii="Times New Roman" w:hAnsi="Times New Roman" w:cs="Times New Roman"/>
          <w:sz w:val="24"/>
          <w:szCs w:val="24"/>
        </w:rPr>
        <w:t xml:space="preserve">Our </w:t>
      </w:r>
      <w:r w:rsidR="007C410B">
        <w:rPr>
          <w:rFonts w:ascii="Times New Roman" w:hAnsi="Times New Roman" w:cs="Times New Roman"/>
          <w:sz w:val="24"/>
          <w:szCs w:val="24"/>
        </w:rPr>
        <w:t xml:space="preserve">paper </w:t>
      </w:r>
      <w:r w:rsidRPr="003C64E4">
        <w:rPr>
          <w:rFonts w:ascii="Times New Roman" w:hAnsi="Times New Roman" w:cs="Times New Roman"/>
          <w:sz w:val="24"/>
          <w:szCs w:val="24"/>
        </w:rPr>
        <w:t xml:space="preserve">has documented that elite football players, whose academic or disciplinary issues derailed their seamless transition from high school to a FBS program, came </w:t>
      </w:r>
      <w:r w:rsidR="00C33BAC">
        <w:rPr>
          <w:rFonts w:ascii="Times New Roman" w:hAnsi="Times New Roman" w:cs="Times New Roman"/>
          <w:sz w:val="24"/>
          <w:szCs w:val="24"/>
        </w:rPr>
        <w:t xml:space="preserve">disproportionately </w:t>
      </w:r>
      <w:r w:rsidRPr="003C64E4">
        <w:rPr>
          <w:rFonts w:ascii="Times New Roman" w:hAnsi="Times New Roman" w:cs="Times New Roman"/>
          <w:sz w:val="24"/>
          <w:szCs w:val="24"/>
        </w:rPr>
        <w:t>from disadvantaged neighborhoods</w:t>
      </w:r>
      <w:r w:rsidR="00C33BAC">
        <w:rPr>
          <w:rFonts w:ascii="Times New Roman" w:hAnsi="Times New Roman" w:cs="Times New Roman"/>
          <w:sz w:val="24"/>
          <w:szCs w:val="24"/>
        </w:rPr>
        <w:t xml:space="preserve"> and low mobility counties</w:t>
      </w:r>
      <w:r w:rsidRPr="003C64E4">
        <w:rPr>
          <w:rFonts w:ascii="Times New Roman" w:hAnsi="Times New Roman" w:cs="Times New Roman"/>
          <w:sz w:val="24"/>
          <w:szCs w:val="24"/>
        </w:rPr>
        <w:t xml:space="preserve">. This section chronicles their path afterwards. First, we document how </w:t>
      </w:r>
      <w:r w:rsidR="007C410B">
        <w:rPr>
          <w:rFonts w:ascii="Times New Roman" w:hAnsi="Times New Roman" w:cs="Times New Roman"/>
          <w:sz w:val="24"/>
          <w:szCs w:val="24"/>
        </w:rPr>
        <w:t xml:space="preserve">some </w:t>
      </w:r>
      <w:r>
        <w:rPr>
          <w:rFonts w:ascii="Times New Roman" w:hAnsi="Times New Roman" w:cs="Times New Roman"/>
          <w:sz w:val="24"/>
          <w:szCs w:val="24"/>
        </w:rPr>
        <w:t xml:space="preserve">derailed elite players </w:t>
      </w:r>
      <w:r w:rsidRPr="003C64E4">
        <w:rPr>
          <w:rFonts w:ascii="Times New Roman" w:hAnsi="Times New Roman" w:cs="Times New Roman"/>
          <w:sz w:val="24"/>
          <w:szCs w:val="24"/>
        </w:rPr>
        <w:t>attempt</w:t>
      </w:r>
      <w:r w:rsidR="007C410B">
        <w:rPr>
          <w:rFonts w:ascii="Times New Roman" w:hAnsi="Times New Roman" w:cs="Times New Roman"/>
          <w:sz w:val="24"/>
          <w:szCs w:val="24"/>
        </w:rPr>
        <w:t>ed</w:t>
      </w:r>
      <w:r w:rsidRPr="003C64E4">
        <w:rPr>
          <w:rFonts w:ascii="Times New Roman" w:hAnsi="Times New Roman" w:cs="Times New Roman"/>
          <w:sz w:val="24"/>
          <w:szCs w:val="24"/>
        </w:rPr>
        <w:t xml:space="preserve"> to </w:t>
      </w:r>
      <w:r w:rsidR="007C410B">
        <w:rPr>
          <w:rFonts w:ascii="Times New Roman" w:hAnsi="Times New Roman" w:cs="Times New Roman"/>
          <w:sz w:val="24"/>
          <w:szCs w:val="24"/>
        </w:rPr>
        <w:t xml:space="preserve">make it to </w:t>
      </w:r>
      <w:r w:rsidRPr="003C64E4">
        <w:rPr>
          <w:rFonts w:ascii="Times New Roman" w:hAnsi="Times New Roman" w:cs="Times New Roman"/>
          <w:sz w:val="24"/>
          <w:szCs w:val="24"/>
        </w:rPr>
        <w:t>a</w:t>
      </w:r>
      <w:r w:rsidR="007C410B">
        <w:rPr>
          <w:rFonts w:ascii="Times New Roman" w:hAnsi="Times New Roman" w:cs="Times New Roman"/>
          <w:sz w:val="24"/>
          <w:szCs w:val="24"/>
        </w:rPr>
        <w:t>n</w:t>
      </w:r>
      <w:r w:rsidRPr="003C64E4">
        <w:rPr>
          <w:rFonts w:ascii="Times New Roman" w:hAnsi="Times New Roman" w:cs="Times New Roman"/>
          <w:sz w:val="24"/>
          <w:szCs w:val="24"/>
        </w:rPr>
        <w:t xml:space="preserve"> FBS program </w:t>
      </w:r>
      <w:r w:rsidR="007C410B">
        <w:rPr>
          <w:rFonts w:ascii="Times New Roman" w:hAnsi="Times New Roman" w:cs="Times New Roman"/>
          <w:sz w:val="24"/>
          <w:szCs w:val="24"/>
        </w:rPr>
        <w:t xml:space="preserve">by temporarily attending a </w:t>
      </w:r>
      <w:r w:rsidR="00B933CC">
        <w:rPr>
          <w:rFonts w:ascii="Times New Roman" w:hAnsi="Times New Roman" w:cs="Times New Roman"/>
          <w:sz w:val="24"/>
          <w:szCs w:val="24"/>
        </w:rPr>
        <w:t>Junior College program (</w:t>
      </w:r>
      <w:r w:rsidRPr="003C64E4">
        <w:rPr>
          <w:rFonts w:ascii="Times New Roman" w:hAnsi="Times New Roman" w:cs="Times New Roman"/>
          <w:sz w:val="24"/>
          <w:szCs w:val="24"/>
        </w:rPr>
        <w:t>JUCO</w:t>
      </w:r>
      <w:r w:rsidR="00B933CC">
        <w:rPr>
          <w:rFonts w:ascii="Times New Roman" w:hAnsi="Times New Roman" w:cs="Times New Roman"/>
          <w:sz w:val="24"/>
          <w:szCs w:val="24"/>
        </w:rPr>
        <w:t>)</w:t>
      </w:r>
      <w:r w:rsidRPr="003C64E4">
        <w:rPr>
          <w:rFonts w:ascii="Times New Roman" w:hAnsi="Times New Roman" w:cs="Times New Roman"/>
          <w:sz w:val="24"/>
          <w:szCs w:val="24"/>
        </w:rPr>
        <w:t xml:space="preserve">, a post-graduate school, or </w:t>
      </w:r>
      <w:r w:rsidR="007C410B">
        <w:rPr>
          <w:rFonts w:ascii="Times New Roman" w:hAnsi="Times New Roman" w:cs="Times New Roman"/>
          <w:sz w:val="24"/>
          <w:szCs w:val="24"/>
        </w:rPr>
        <w:t xml:space="preserve">following </w:t>
      </w:r>
      <w:r w:rsidR="00B933CC">
        <w:rPr>
          <w:rFonts w:ascii="Times New Roman" w:hAnsi="Times New Roman" w:cs="Times New Roman"/>
          <w:sz w:val="24"/>
          <w:szCs w:val="24"/>
        </w:rPr>
        <w:t xml:space="preserve">some </w:t>
      </w:r>
      <w:r w:rsidRPr="003C64E4">
        <w:rPr>
          <w:rFonts w:ascii="Times New Roman" w:hAnsi="Times New Roman" w:cs="Times New Roman"/>
          <w:sz w:val="24"/>
          <w:szCs w:val="24"/>
        </w:rPr>
        <w:t xml:space="preserve">other </w:t>
      </w:r>
      <w:r w:rsidR="007C410B">
        <w:rPr>
          <w:rFonts w:ascii="Times New Roman" w:hAnsi="Times New Roman" w:cs="Times New Roman"/>
          <w:sz w:val="24"/>
          <w:szCs w:val="24"/>
        </w:rPr>
        <w:t xml:space="preserve">path to meet the university requirements.  </w:t>
      </w:r>
      <w:r w:rsidRPr="003C64E4">
        <w:rPr>
          <w:rFonts w:ascii="Times New Roman" w:hAnsi="Times New Roman" w:cs="Times New Roman"/>
          <w:sz w:val="24"/>
          <w:szCs w:val="24"/>
        </w:rPr>
        <w:t xml:space="preserve">Second, we </w:t>
      </w:r>
      <w:r w:rsidR="008D28C5">
        <w:rPr>
          <w:rFonts w:ascii="Times New Roman" w:hAnsi="Times New Roman" w:cs="Times New Roman"/>
          <w:sz w:val="24"/>
          <w:szCs w:val="24"/>
        </w:rPr>
        <w:t xml:space="preserve">explore </w:t>
      </w:r>
      <w:r w:rsidRPr="003C64E4">
        <w:rPr>
          <w:rFonts w:ascii="Times New Roman" w:hAnsi="Times New Roman" w:cs="Times New Roman"/>
          <w:sz w:val="24"/>
          <w:szCs w:val="24"/>
        </w:rPr>
        <w:t xml:space="preserve">their likelihood of making </w:t>
      </w:r>
      <w:r w:rsidR="008D28C5">
        <w:rPr>
          <w:rFonts w:ascii="Times New Roman" w:hAnsi="Times New Roman" w:cs="Times New Roman"/>
          <w:sz w:val="24"/>
          <w:szCs w:val="24"/>
        </w:rPr>
        <w:t xml:space="preserve">an NFL </w:t>
      </w:r>
      <w:r w:rsidRPr="003C64E4">
        <w:rPr>
          <w:rFonts w:ascii="Times New Roman" w:hAnsi="Times New Roman" w:cs="Times New Roman"/>
          <w:sz w:val="24"/>
          <w:szCs w:val="24"/>
        </w:rPr>
        <w:t>roster.</w:t>
      </w:r>
    </w:p>
    <w:p w14:paraId="30AD828F" w14:textId="43D60DC5" w:rsidR="005F044E" w:rsidRDefault="005F044E" w:rsidP="005F044E">
      <w:pPr>
        <w:spacing w:line="480" w:lineRule="auto"/>
        <w:rPr>
          <w:rFonts w:ascii="Times New Roman" w:hAnsi="Times New Roman" w:cs="Times New Roman"/>
          <w:sz w:val="24"/>
          <w:szCs w:val="24"/>
        </w:rPr>
      </w:pPr>
      <w:r>
        <w:rPr>
          <w:rFonts w:ascii="Times New Roman" w:hAnsi="Times New Roman" w:cs="Times New Roman"/>
          <w:sz w:val="24"/>
          <w:szCs w:val="24"/>
        </w:rPr>
        <w:tab/>
      </w:r>
      <w:r w:rsidR="008D28C5">
        <w:rPr>
          <w:rFonts w:ascii="Times New Roman" w:hAnsi="Times New Roman" w:cs="Times New Roman"/>
          <w:sz w:val="24"/>
          <w:szCs w:val="24"/>
        </w:rPr>
        <w:t>Not surprisingly g</w:t>
      </w:r>
      <w:r>
        <w:rPr>
          <w:rFonts w:ascii="Times New Roman" w:hAnsi="Times New Roman" w:cs="Times New Roman"/>
          <w:sz w:val="24"/>
          <w:szCs w:val="24"/>
        </w:rPr>
        <w:t xml:space="preserve">iven their status </w:t>
      </w:r>
      <w:r w:rsidR="007C410B">
        <w:rPr>
          <w:rFonts w:ascii="Times New Roman" w:hAnsi="Times New Roman" w:cs="Times New Roman"/>
          <w:sz w:val="24"/>
          <w:szCs w:val="24"/>
        </w:rPr>
        <w:t xml:space="preserve">as </w:t>
      </w:r>
      <w:r>
        <w:rPr>
          <w:rFonts w:ascii="Times New Roman" w:hAnsi="Times New Roman" w:cs="Times New Roman"/>
          <w:sz w:val="24"/>
          <w:szCs w:val="24"/>
        </w:rPr>
        <w:t>3-5 star player</w:t>
      </w:r>
      <w:r w:rsidR="007C410B">
        <w:rPr>
          <w:rFonts w:ascii="Times New Roman" w:hAnsi="Times New Roman" w:cs="Times New Roman"/>
          <w:sz w:val="24"/>
          <w:szCs w:val="24"/>
        </w:rPr>
        <w:t>s,</w:t>
      </w:r>
      <w:r>
        <w:rPr>
          <w:rFonts w:ascii="Times New Roman" w:hAnsi="Times New Roman" w:cs="Times New Roman"/>
          <w:sz w:val="24"/>
          <w:szCs w:val="24"/>
        </w:rPr>
        <w:t xml:space="preserve"> the majority of the 932 derailed </w:t>
      </w:r>
      <w:r w:rsidR="008D28C5">
        <w:rPr>
          <w:rFonts w:ascii="Times New Roman" w:hAnsi="Times New Roman" w:cs="Times New Roman"/>
          <w:sz w:val="24"/>
          <w:szCs w:val="24"/>
        </w:rPr>
        <w:t xml:space="preserve">players </w:t>
      </w:r>
      <w:r w:rsidR="007C410B">
        <w:rPr>
          <w:rFonts w:ascii="Times New Roman" w:hAnsi="Times New Roman" w:cs="Times New Roman"/>
          <w:sz w:val="24"/>
          <w:szCs w:val="24"/>
        </w:rPr>
        <w:t>attempt</w:t>
      </w:r>
      <w:r w:rsidR="008D28C5">
        <w:rPr>
          <w:rFonts w:ascii="Times New Roman" w:hAnsi="Times New Roman" w:cs="Times New Roman"/>
          <w:sz w:val="24"/>
          <w:szCs w:val="24"/>
        </w:rPr>
        <w:t>ed</w:t>
      </w:r>
      <w:r w:rsidR="007C410B">
        <w:rPr>
          <w:rFonts w:ascii="Times New Roman" w:hAnsi="Times New Roman" w:cs="Times New Roman"/>
          <w:sz w:val="24"/>
          <w:szCs w:val="24"/>
        </w:rPr>
        <w:t xml:space="preserve"> to remedy </w:t>
      </w:r>
      <w:r w:rsidR="008D28C5">
        <w:rPr>
          <w:rFonts w:ascii="Times New Roman" w:hAnsi="Times New Roman" w:cs="Times New Roman"/>
          <w:sz w:val="24"/>
          <w:szCs w:val="24"/>
        </w:rPr>
        <w:t xml:space="preserve">their </w:t>
      </w:r>
      <w:r w:rsidR="007C410B">
        <w:rPr>
          <w:rFonts w:ascii="Times New Roman" w:hAnsi="Times New Roman" w:cs="Times New Roman"/>
          <w:sz w:val="24"/>
          <w:szCs w:val="24"/>
        </w:rPr>
        <w:t>academic shortcomings</w:t>
      </w:r>
      <w:r>
        <w:rPr>
          <w:rFonts w:ascii="Times New Roman" w:hAnsi="Times New Roman" w:cs="Times New Roman"/>
          <w:sz w:val="24"/>
          <w:szCs w:val="24"/>
        </w:rPr>
        <w:t xml:space="preserve">. </w:t>
      </w:r>
      <w:r w:rsidR="00626308">
        <w:rPr>
          <w:rFonts w:ascii="Times New Roman" w:hAnsi="Times New Roman" w:cs="Times New Roman"/>
          <w:sz w:val="24"/>
          <w:szCs w:val="24"/>
        </w:rPr>
        <w:t xml:space="preserve">Nearly three-quarters of </w:t>
      </w:r>
      <w:r w:rsidR="007C410B">
        <w:rPr>
          <w:rFonts w:ascii="Times New Roman" w:hAnsi="Times New Roman" w:cs="Times New Roman"/>
          <w:sz w:val="24"/>
          <w:szCs w:val="24"/>
        </w:rPr>
        <w:t xml:space="preserve">the </w:t>
      </w:r>
      <w:r w:rsidR="00626308">
        <w:rPr>
          <w:rFonts w:ascii="Times New Roman" w:hAnsi="Times New Roman" w:cs="Times New Roman"/>
          <w:sz w:val="24"/>
          <w:szCs w:val="24"/>
        </w:rPr>
        <w:t xml:space="preserve">derailed players </w:t>
      </w:r>
      <w:r>
        <w:rPr>
          <w:rFonts w:ascii="Times New Roman" w:hAnsi="Times New Roman" w:cs="Times New Roman"/>
          <w:sz w:val="24"/>
          <w:szCs w:val="24"/>
        </w:rPr>
        <w:t>enroll</w:t>
      </w:r>
      <w:r w:rsidR="00A704F1">
        <w:rPr>
          <w:rFonts w:ascii="Times New Roman" w:hAnsi="Times New Roman" w:cs="Times New Roman"/>
          <w:sz w:val="24"/>
          <w:szCs w:val="24"/>
        </w:rPr>
        <w:t>ed</w:t>
      </w:r>
      <w:r>
        <w:rPr>
          <w:rFonts w:ascii="Times New Roman" w:hAnsi="Times New Roman" w:cs="Times New Roman"/>
          <w:sz w:val="24"/>
          <w:szCs w:val="24"/>
        </w:rPr>
        <w:t xml:space="preserve"> in </w:t>
      </w:r>
      <w:r w:rsidR="008D28C5">
        <w:rPr>
          <w:rFonts w:ascii="Times New Roman" w:hAnsi="Times New Roman" w:cs="Times New Roman"/>
          <w:sz w:val="24"/>
          <w:szCs w:val="24"/>
        </w:rPr>
        <w:t>a junior college (JUCO)</w:t>
      </w:r>
      <w:r w:rsidR="00626308">
        <w:rPr>
          <w:rFonts w:ascii="Times New Roman" w:hAnsi="Times New Roman" w:cs="Times New Roman"/>
          <w:sz w:val="24"/>
          <w:szCs w:val="24"/>
        </w:rPr>
        <w:t xml:space="preserve">, while </w:t>
      </w:r>
      <w:r w:rsidR="007C410B">
        <w:rPr>
          <w:rFonts w:ascii="Times New Roman" w:hAnsi="Times New Roman" w:cs="Times New Roman"/>
          <w:sz w:val="24"/>
          <w:szCs w:val="24"/>
        </w:rPr>
        <w:t xml:space="preserve">a little </w:t>
      </w:r>
      <w:r w:rsidR="00626308">
        <w:rPr>
          <w:rFonts w:ascii="Times New Roman" w:hAnsi="Times New Roman" w:cs="Times New Roman"/>
          <w:sz w:val="24"/>
          <w:szCs w:val="24"/>
        </w:rPr>
        <w:t>more than 10 percent</w:t>
      </w:r>
      <w:r>
        <w:rPr>
          <w:rFonts w:ascii="Times New Roman" w:hAnsi="Times New Roman" w:cs="Times New Roman"/>
          <w:sz w:val="24"/>
          <w:szCs w:val="24"/>
        </w:rPr>
        <w:t xml:space="preserve"> opt</w:t>
      </w:r>
      <w:r w:rsidR="00A704F1">
        <w:rPr>
          <w:rFonts w:ascii="Times New Roman" w:hAnsi="Times New Roman" w:cs="Times New Roman"/>
          <w:sz w:val="24"/>
          <w:szCs w:val="24"/>
        </w:rPr>
        <w:t>ed</w:t>
      </w:r>
      <w:r>
        <w:rPr>
          <w:rFonts w:ascii="Times New Roman" w:hAnsi="Times New Roman" w:cs="Times New Roman"/>
          <w:sz w:val="24"/>
          <w:szCs w:val="24"/>
        </w:rPr>
        <w:t xml:space="preserve"> </w:t>
      </w:r>
      <w:r w:rsidR="007C410B">
        <w:rPr>
          <w:rFonts w:ascii="Times New Roman" w:hAnsi="Times New Roman" w:cs="Times New Roman"/>
          <w:sz w:val="24"/>
          <w:szCs w:val="24"/>
        </w:rPr>
        <w:t xml:space="preserve">to attend </w:t>
      </w:r>
      <w:r>
        <w:rPr>
          <w:rFonts w:ascii="Times New Roman" w:hAnsi="Times New Roman" w:cs="Times New Roman"/>
          <w:sz w:val="24"/>
          <w:szCs w:val="24"/>
        </w:rPr>
        <w:t>a post</w:t>
      </w:r>
      <w:r w:rsidR="00A704F1">
        <w:rPr>
          <w:rFonts w:ascii="Times New Roman" w:hAnsi="Times New Roman" w:cs="Times New Roman"/>
          <w:sz w:val="24"/>
          <w:szCs w:val="24"/>
        </w:rPr>
        <w:t>-</w:t>
      </w:r>
      <w:r>
        <w:rPr>
          <w:rFonts w:ascii="Times New Roman" w:hAnsi="Times New Roman" w:cs="Times New Roman"/>
          <w:sz w:val="24"/>
          <w:szCs w:val="24"/>
        </w:rPr>
        <w:t>graduate school, often a</w:t>
      </w:r>
      <w:r w:rsidR="007C410B">
        <w:rPr>
          <w:rFonts w:ascii="Times New Roman" w:hAnsi="Times New Roman" w:cs="Times New Roman"/>
          <w:sz w:val="24"/>
          <w:szCs w:val="24"/>
        </w:rPr>
        <w:t>t a</w:t>
      </w:r>
      <w:r>
        <w:rPr>
          <w:rFonts w:ascii="Times New Roman" w:hAnsi="Times New Roman" w:cs="Times New Roman"/>
          <w:sz w:val="24"/>
          <w:szCs w:val="24"/>
        </w:rPr>
        <w:t xml:space="preserve"> military academy. </w:t>
      </w:r>
      <w:r w:rsidR="00626308">
        <w:rPr>
          <w:rFonts w:ascii="Times New Roman" w:hAnsi="Times New Roman" w:cs="Times New Roman"/>
          <w:sz w:val="24"/>
          <w:szCs w:val="24"/>
        </w:rPr>
        <w:t xml:space="preserve"> </w:t>
      </w:r>
      <w:r>
        <w:rPr>
          <w:rFonts w:ascii="Times New Roman" w:hAnsi="Times New Roman" w:cs="Times New Roman"/>
          <w:sz w:val="24"/>
          <w:szCs w:val="24"/>
        </w:rPr>
        <w:t>Given that 247Sports tracks elite football players who are in JUCO or at a post graduate school, it was relatively straightforward to identify these 781 players.</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r w:rsidR="00A704F1">
        <w:rPr>
          <w:rFonts w:ascii="Times New Roman" w:hAnsi="Times New Roman" w:cs="Times New Roman"/>
          <w:sz w:val="24"/>
          <w:szCs w:val="24"/>
        </w:rPr>
        <w:t xml:space="preserve"> </w:t>
      </w:r>
      <w:r>
        <w:rPr>
          <w:rFonts w:ascii="Times New Roman" w:hAnsi="Times New Roman" w:cs="Times New Roman"/>
          <w:sz w:val="24"/>
          <w:szCs w:val="24"/>
        </w:rPr>
        <w:t xml:space="preserve">Of the residual 151 players who </w:t>
      </w:r>
      <w:r w:rsidR="007C410B">
        <w:rPr>
          <w:rFonts w:ascii="Times New Roman" w:hAnsi="Times New Roman" w:cs="Times New Roman"/>
          <w:sz w:val="24"/>
          <w:szCs w:val="24"/>
        </w:rPr>
        <w:t xml:space="preserve">chose </w:t>
      </w:r>
      <w:r>
        <w:rPr>
          <w:rFonts w:ascii="Times New Roman" w:hAnsi="Times New Roman" w:cs="Times New Roman"/>
          <w:sz w:val="24"/>
          <w:szCs w:val="24"/>
        </w:rPr>
        <w:t xml:space="preserve">not </w:t>
      </w:r>
      <w:r w:rsidR="007C410B">
        <w:rPr>
          <w:rFonts w:ascii="Times New Roman" w:hAnsi="Times New Roman" w:cs="Times New Roman"/>
          <w:sz w:val="24"/>
          <w:szCs w:val="24"/>
        </w:rPr>
        <w:t xml:space="preserve">to </w:t>
      </w:r>
      <w:r>
        <w:rPr>
          <w:rFonts w:ascii="Times New Roman" w:hAnsi="Times New Roman" w:cs="Times New Roman"/>
          <w:sz w:val="24"/>
          <w:szCs w:val="24"/>
        </w:rPr>
        <w:t xml:space="preserve">attend </w:t>
      </w:r>
      <w:r w:rsidR="007C410B">
        <w:rPr>
          <w:rFonts w:ascii="Times New Roman" w:hAnsi="Times New Roman" w:cs="Times New Roman"/>
          <w:sz w:val="24"/>
          <w:szCs w:val="24"/>
        </w:rPr>
        <w:t xml:space="preserve">either </w:t>
      </w:r>
      <w:r>
        <w:rPr>
          <w:rFonts w:ascii="Times New Roman" w:hAnsi="Times New Roman" w:cs="Times New Roman"/>
          <w:sz w:val="24"/>
          <w:szCs w:val="24"/>
        </w:rPr>
        <w:t>JUC</w:t>
      </w:r>
      <w:r w:rsidR="00A704F1">
        <w:rPr>
          <w:rFonts w:ascii="Times New Roman" w:hAnsi="Times New Roman" w:cs="Times New Roman"/>
          <w:sz w:val="24"/>
          <w:szCs w:val="24"/>
        </w:rPr>
        <w:t xml:space="preserve">O </w:t>
      </w:r>
      <w:r>
        <w:rPr>
          <w:rFonts w:ascii="Times New Roman" w:hAnsi="Times New Roman" w:cs="Times New Roman"/>
          <w:sz w:val="24"/>
          <w:szCs w:val="24"/>
        </w:rPr>
        <w:t>or post</w:t>
      </w:r>
      <w:r w:rsidR="00A704F1">
        <w:rPr>
          <w:rFonts w:ascii="Times New Roman" w:hAnsi="Times New Roman" w:cs="Times New Roman"/>
          <w:sz w:val="24"/>
          <w:szCs w:val="24"/>
        </w:rPr>
        <w:t>-</w:t>
      </w:r>
      <w:r>
        <w:rPr>
          <w:rFonts w:ascii="Times New Roman" w:hAnsi="Times New Roman" w:cs="Times New Roman"/>
          <w:sz w:val="24"/>
          <w:szCs w:val="24"/>
        </w:rPr>
        <w:t xml:space="preserve">graduate school, a handful took remedial courses at their intended university </w:t>
      </w:r>
      <w:r w:rsidR="007C410B">
        <w:rPr>
          <w:rFonts w:ascii="Times New Roman" w:hAnsi="Times New Roman" w:cs="Times New Roman"/>
          <w:sz w:val="24"/>
          <w:szCs w:val="24"/>
        </w:rPr>
        <w:t xml:space="preserve">and </w:t>
      </w:r>
      <w:r>
        <w:rPr>
          <w:rFonts w:ascii="Times New Roman" w:hAnsi="Times New Roman" w:cs="Times New Roman"/>
          <w:sz w:val="24"/>
          <w:szCs w:val="24"/>
        </w:rPr>
        <w:t>were able to join a FBS team the following season</w:t>
      </w:r>
      <w:r w:rsidR="007C410B">
        <w:rPr>
          <w:rFonts w:ascii="Times New Roman" w:hAnsi="Times New Roman" w:cs="Times New Roman"/>
          <w:sz w:val="24"/>
          <w:szCs w:val="24"/>
        </w:rPr>
        <w:t>,</w:t>
      </w:r>
      <w:r>
        <w:rPr>
          <w:rFonts w:ascii="Times New Roman" w:hAnsi="Times New Roman" w:cs="Times New Roman"/>
          <w:sz w:val="24"/>
          <w:szCs w:val="24"/>
        </w:rPr>
        <w:t xml:space="preserve"> or </w:t>
      </w:r>
      <w:r w:rsidR="007C410B">
        <w:rPr>
          <w:rFonts w:ascii="Times New Roman" w:hAnsi="Times New Roman" w:cs="Times New Roman"/>
          <w:sz w:val="24"/>
          <w:szCs w:val="24"/>
        </w:rPr>
        <w:t xml:space="preserve">the </w:t>
      </w:r>
      <w:r>
        <w:rPr>
          <w:rFonts w:ascii="Times New Roman" w:hAnsi="Times New Roman" w:cs="Times New Roman"/>
          <w:sz w:val="24"/>
          <w:szCs w:val="24"/>
        </w:rPr>
        <w:t>season afterwards.</w:t>
      </w:r>
      <w:r w:rsidR="007C410B">
        <w:rPr>
          <w:rFonts w:ascii="Times New Roman" w:hAnsi="Times New Roman" w:cs="Times New Roman"/>
          <w:sz w:val="24"/>
          <w:szCs w:val="24"/>
        </w:rPr>
        <w:t xml:space="preserve">  As for the rest, we were able to find little information, other than that they never managed to play for an FBS program.</w:t>
      </w:r>
    </w:p>
    <w:p w14:paraId="0B76755B" w14:textId="75092A31" w:rsidR="005F044E" w:rsidRPr="003C64E4" w:rsidRDefault="005F044E" w:rsidP="005F044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Derailed athletes who went to a military academy or other type of post graduate school fared </w:t>
      </w:r>
      <w:r w:rsidR="00626308">
        <w:rPr>
          <w:rFonts w:ascii="Times New Roman" w:hAnsi="Times New Roman" w:cs="Times New Roman"/>
          <w:sz w:val="24"/>
          <w:szCs w:val="24"/>
        </w:rPr>
        <w:t xml:space="preserve">best, </w:t>
      </w:r>
      <w:r w:rsidR="00F26B17">
        <w:rPr>
          <w:rFonts w:ascii="Times New Roman" w:hAnsi="Times New Roman" w:cs="Times New Roman"/>
          <w:sz w:val="24"/>
          <w:szCs w:val="24"/>
        </w:rPr>
        <w:t>with 68 percent (</w:t>
      </w:r>
      <w:r w:rsidR="00626308">
        <w:rPr>
          <w:rFonts w:ascii="Times New Roman" w:hAnsi="Times New Roman" w:cs="Times New Roman"/>
          <w:sz w:val="24"/>
          <w:szCs w:val="24"/>
        </w:rPr>
        <w:t>65 of 96 players</w:t>
      </w:r>
      <w:r w:rsidR="00F26B17">
        <w:rPr>
          <w:rFonts w:ascii="Times New Roman" w:hAnsi="Times New Roman" w:cs="Times New Roman"/>
          <w:sz w:val="24"/>
          <w:szCs w:val="24"/>
        </w:rPr>
        <w:t>)</w:t>
      </w:r>
      <w:r w:rsidR="00626308">
        <w:rPr>
          <w:rFonts w:ascii="Times New Roman" w:hAnsi="Times New Roman" w:cs="Times New Roman"/>
          <w:sz w:val="24"/>
          <w:szCs w:val="24"/>
        </w:rPr>
        <w:t xml:space="preserve"> </w:t>
      </w:r>
      <w:r>
        <w:rPr>
          <w:rFonts w:ascii="Times New Roman" w:hAnsi="Times New Roman" w:cs="Times New Roman"/>
          <w:sz w:val="24"/>
          <w:szCs w:val="24"/>
        </w:rPr>
        <w:t>eventually transition</w:t>
      </w:r>
      <w:r w:rsidR="00F26B17">
        <w:rPr>
          <w:rFonts w:ascii="Times New Roman" w:hAnsi="Times New Roman" w:cs="Times New Roman"/>
          <w:sz w:val="24"/>
          <w:szCs w:val="24"/>
        </w:rPr>
        <w:t>ing</w:t>
      </w:r>
      <w:r>
        <w:rPr>
          <w:rFonts w:ascii="Times New Roman" w:hAnsi="Times New Roman" w:cs="Times New Roman"/>
          <w:sz w:val="24"/>
          <w:szCs w:val="24"/>
        </w:rPr>
        <w:t xml:space="preserve"> to a</w:t>
      </w:r>
      <w:r w:rsidR="00626308">
        <w:rPr>
          <w:rFonts w:ascii="Times New Roman" w:hAnsi="Times New Roman" w:cs="Times New Roman"/>
          <w:sz w:val="24"/>
          <w:szCs w:val="24"/>
        </w:rPr>
        <w:t>n</w:t>
      </w:r>
      <w:r>
        <w:rPr>
          <w:rFonts w:ascii="Times New Roman" w:hAnsi="Times New Roman" w:cs="Times New Roman"/>
          <w:sz w:val="24"/>
          <w:szCs w:val="24"/>
        </w:rPr>
        <w:t xml:space="preserve"> FBS program</w:t>
      </w:r>
      <w:r w:rsidR="00F26B17">
        <w:rPr>
          <w:rFonts w:ascii="Times New Roman" w:hAnsi="Times New Roman" w:cs="Times New Roman"/>
          <w:sz w:val="24"/>
          <w:szCs w:val="24"/>
        </w:rPr>
        <w:t>.  Of those who attended JUCO</w:t>
      </w:r>
      <w:r w:rsidR="00626308">
        <w:rPr>
          <w:rFonts w:ascii="Times New Roman" w:hAnsi="Times New Roman" w:cs="Times New Roman"/>
          <w:sz w:val="24"/>
          <w:szCs w:val="24"/>
        </w:rPr>
        <w:t xml:space="preserve">, </w:t>
      </w:r>
      <w:r w:rsidR="00F26B17">
        <w:rPr>
          <w:rFonts w:ascii="Times New Roman" w:hAnsi="Times New Roman" w:cs="Times New Roman"/>
          <w:sz w:val="24"/>
          <w:szCs w:val="24"/>
        </w:rPr>
        <w:t xml:space="preserve">only </w:t>
      </w:r>
      <w:r w:rsidR="00626308">
        <w:rPr>
          <w:rFonts w:ascii="Times New Roman" w:hAnsi="Times New Roman" w:cs="Times New Roman"/>
          <w:sz w:val="24"/>
          <w:szCs w:val="24"/>
        </w:rPr>
        <w:t xml:space="preserve">36 percent </w:t>
      </w:r>
      <w:r w:rsidR="00F26B17">
        <w:rPr>
          <w:rFonts w:ascii="Times New Roman" w:hAnsi="Times New Roman" w:cs="Times New Roman"/>
          <w:sz w:val="24"/>
          <w:szCs w:val="24"/>
        </w:rPr>
        <w:t>made it to an FBS roster</w:t>
      </w:r>
      <w:r w:rsidR="00626308">
        <w:rPr>
          <w:rFonts w:ascii="Times New Roman" w:hAnsi="Times New Roman" w:cs="Times New Roman"/>
          <w:sz w:val="24"/>
          <w:szCs w:val="24"/>
        </w:rPr>
        <w:t xml:space="preserve">.  The difference is not entirely surprising:  </w:t>
      </w:r>
      <w:r w:rsidR="00F26B17">
        <w:rPr>
          <w:rFonts w:ascii="Times New Roman" w:hAnsi="Times New Roman" w:cs="Times New Roman"/>
          <w:sz w:val="24"/>
          <w:szCs w:val="24"/>
        </w:rPr>
        <w:t>T</w:t>
      </w:r>
      <w:r w:rsidR="00626308">
        <w:rPr>
          <w:rFonts w:ascii="Times New Roman" w:hAnsi="Times New Roman" w:cs="Times New Roman"/>
          <w:sz w:val="24"/>
          <w:szCs w:val="24"/>
        </w:rPr>
        <w:t xml:space="preserve">hose enrolled in post-graduate programs may have had relatively better </w:t>
      </w:r>
      <w:r w:rsidR="00626308">
        <w:rPr>
          <w:rFonts w:ascii="Times New Roman" w:hAnsi="Times New Roman" w:cs="Times New Roman"/>
          <w:sz w:val="24"/>
          <w:szCs w:val="24"/>
        </w:rPr>
        <w:lastRenderedPageBreak/>
        <w:t>academic preparation</w:t>
      </w:r>
      <w:r w:rsidR="00F26B17">
        <w:rPr>
          <w:rFonts w:ascii="Times New Roman" w:hAnsi="Times New Roman" w:cs="Times New Roman"/>
          <w:sz w:val="24"/>
          <w:szCs w:val="24"/>
        </w:rPr>
        <w:t xml:space="preserve">, or simply have been more disciplined (or </w:t>
      </w:r>
      <w:r w:rsidR="008D28C5">
        <w:rPr>
          <w:rFonts w:ascii="Times New Roman" w:hAnsi="Times New Roman" w:cs="Times New Roman"/>
          <w:sz w:val="24"/>
          <w:szCs w:val="24"/>
        </w:rPr>
        <w:t xml:space="preserve">more </w:t>
      </w:r>
      <w:r w:rsidR="00F26B17">
        <w:rPr>
          <w:rFonts w:ascii="Times New Roman" w:hAnsi="Times New Roman" w:cs="Times New Roman"/>
          <w:sz w:val="24"/>
          <w:szCs w:val="24"/>
        </w:rPr>
        <w:t>willing to be disciplined)</w:t>
      </w:r>
      <w:r w:rsidR="00A704F1">
        <w:rPr>
          <w:rFonts w:ascii="Times New Roman" w:hAnsi="Times New Roman" w:cs="Times New Roman"/>
          <w:sz w:val="24"/>
          <w:szCs w:val="24"/>
        </w:rPr>
        <w:t xml:space="preserve">.  Another 47 players found other routes to FBS football.  </w:t>
      </w:r>
      <w:r w:rsidR="00626308">
        <w:rPr>
          <w:rFonts w:ascii="Times New Roman" w:hAnsi="Times New Roman" w:cs="Times New Roman"/>
          <w:sz w:val="24"/>
          <w:szCs w:val="24"/>
        </w:rPr>
        <w:t xml:space="preserve">In all, 351 of the 932 derailed players, eventually landed on a FBS team.  </w:t>
      </w:r>
      <w:r>
        <w:rPr>
          <w:rFonts w:ascii="Times New Roman" w:hAnsi="Times New Roman" w:cs="Times New Roman"/>
          <w:sz w:val="24"/>
          <w:szCs w:val="24"/>
        </w:rPr>
        <w:t xml:space="preserve">Thus, the derailment was permanent for </w:t>
      </w:r>
      <w:r w:rsidR="008D28C5">
        <w:rPr>
          <w:rFonts w:ascii="Times New Roman" w:hAnsi="Times New Roman" w:cs="Times New Roman"/>
          <w:sz w:val="24"/>
          <w:szCs w:val="24"/>
        </w:rPr>
        <w:t xml:space="preserve">a </w:t>
      </w:r>
      <w:r>
        <w:rPr>
          <w:rFonts w:ascii="Times New Roman" w:hAnsi="Times New Roman" w:cs="Times New Roman"/>
          <w:sz w:val="24"/>
          <w:szCs w:val="24"/>
        </w:rPr>
        <w:t>supra-majority</w:t>
      </w:r>
      <w:r w:rsidR="00F26B17">
        <w:rPr>
          <w:rFonts w:ascii="Times New Roman" w:hAnsi="Times New Roman" w:cs="Times New Roman"/>
          <w:sz w:val="24"/>
          <w:szCs w:val="24"/>
        </w:rPr>
        <w:t xml:space="preserve"> of derailed players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p>
    <w:p w14:paraId="60C5119B" w14:textId="6A264F2F" w:rsidR="005F044E" w:rsidRDefault="005F044E" w:rsidP="005F044E">
      <w:pPr>
        <w:spacing w:line="480" w:lineRule="auto"/>
        <w:rPr>
          <w:rFonts w:ascii="Times New Roman" w:hAnsi="Times New Roman" w:cs="Times New Roman"/>
          <w:sz w:val="24"/>
          <w:szCs w:val="24"/>
        </w:rPr>
      </w:pPr>
      <w:r>
        <w:rPr>
          <w:rFonts w:ascii="Times New Roman" w:hAnsi="Times New Roman" w:cs="Times New Roman"/>
          <w:sz w:val="24"/>
          <w:szCs w:val="24"/>
        </w:rPr>
        <w:tab/>
      </w:r>
      <w:r w:rsidR="008D28C5">
        <w:rPr>
          <w:rFonts w:ascii="Times New Roman" w:hAnsi="Times New Roman" w:cs="Times New Roman"/>
          <w:sz w:val="24"/>
          <w:szCs w:val="24"/>
        </w:rPr>
        <w:t xml:space="preserve">The damage went further:  </w:t>
      </w:r>
      <w:r w:rsidR="00F26B17">
        <w:rPr>
          <w:rFonts w:ascii="Times New Roman" w:hAnsi="Times New Roman" w:cs="Times New Roman"/>
          <w:sz w:val="24"/>
          <w:szCs w:val="24"/>
        </w:rPr>
        <w:t xml:space="preserve">Even those players who </w:t>
      </w:r>
      <w:r w:rsidR="003F0616">
        <w:rPr>
          <w:rFonts w:ascii="Times New Roman" w:hAnsi="Times New Roman" w:cs="Times New Roman"/>
          <w:sz w:val="24"/>
          <w:szCs w:val="24"/>
        </w:rPr>
        <w:t xml:space="preserve">succeeded in making an </w:t>
      </w:r>
      <w:r w:rsidR="00F26B17">
        <w:rPr>
          <w:rFonts w:ascii="Times New Roman" w:hAnsi="Times New Roman" w:cs="Times New Roman"/>
          <w:sz w:val="24"/>
          <w:szCs w:val="24"/>
        </w:rPr>
        <w:t xml:space="preserve">FBS </w:t>
      </w:r>
      <w:r w:rsidR="003F0616">
        <w:rPr>
          <w:rFonts w:ascii="Times New Roman" w:hAnsi="Times New Roman" w:cs="Times New Roman"/>
          <w:sz w:val="24"/>
          <w:szCs w:val="24"/>
        </w:rPr>
        <w:t xml:space="preserve">roster </w:t>
      </w:r>
      <w:r w:rsidR="00F26B17">
        <w:rPr>
          <w:rFonts w:ascii="Times New Roman" w:hAnsi="Times New Roman" w:cs="Times New Roman"/>
          <w:sz w:val="24"/>
          <w:szCs w:val="24"/>
        </w:rPr>
        <w:t xml:space="preserve">reached the NFL at lower rates than players who transitioned </w:t>
      </w:r>
      <w:r w:rsidR="003F0616">
        <w:rPr>
          <w:rFonts w:ascii="Times New Roman" w:hAnsi="Times New Roman" w:cs="Times New Roman"/>
          <w:sz w:val="24"/>
          <w:szCs w:val="24"/>
        </w:rPr>
        <w:t xml:space="preserve">to college </w:t>
      </w:r>
      <w:r w:rsidR="00F26B17">
        <w:rPr>
          <w:rFonts w:ascii="Times New Roman" w:hAnsi="Times New Roman" w:cs="Times New Roman"/>
          <w:sz w:val="24"/>
          <w:szCs w:val="24"/>
        </w:rPr>
        <w:t xml:space="preserve">immediately </w:t>
      </w:r>
      <w:r w:rsidR="003F0616">
        <w:rPr>
          <w:rFonts w:ascii="Times New Roman" w:hAnsi="Times New Roman" w:cs="Times New Roman"/>
          <w:sz w:val="24"/>
          <w:szCs w:val="24"/>
        </w:rPr>
        <w:t xml:space="preserve">after </w:t>
      </w:r>
      <w:r w:rsidR="00F26B17">
        <w:rPr>
          <w:rFonts w:ascii="Times New Roman" w:hAnsi="Times New Roman" w:cs="Times New Roman"/>
          <w:sz w:val="24"/>
          <w:szCs w:val="24"/>
        </w:rPr>
        <w:t xml:space="preserve">high school.  As shown </w:t>
      </w:r>
      <w:r w:rsidR="00220237">
        <w:rPr>
          <w:rFonts w:ascii="Times New Roman" w:hAnsi="Times New Roman" w:cs="Times New Roman"/>
          <w:sz w:val="24"/>
          <w:szCs w:val="24"/>
        </w:rPr>
        <w:t xml:space="preserve">in </w:t>
      </w:r>
      <w:r>
        <w:rPr>
          <w:rFonts w:ascii="Times New Roman" w:hAnsi="Times New Roman" w:cs="Times New Roman"/>
          <w:sz w:val="24"/>
          <w:szCs w:val="24"/>
        </w:rPr>
        <w:t xml:space="preserve">Table </w:t>
      </w:r>
      <w:r w:rsidR="00B933CC">
        <w:rPr>
          <w:rFonts w:ascii="Times New Roman" w:hAnsi="Times New Roman" w:cs="Times New Roman"/>
          <w:sz w:val="24"/>
          <w:szCs w:val="24"/>
        </w:rPr>
        <w:t>1</w:t>
      </w:r>
      <w:r w:rsidR="003F0616">
        <w:rPr>
          <w:rFonts w:ascii="Times New Roman" w:hAnsi="Times New Roman" w:cs="Times New Roman"/>
          <w:sz w:val="24"/>
          <w:szCs w:val="24"/>
        </w:rPr>
        <w:t xml:space="preserve"> earlier in this paper</w:t>
      </w:r>
      <w:r w:rsidR="00F26B17">
        <w:rPr>
          <w:rFonts w:ascii="Times New Roman" w:hAnsi="Times New Roman" w:cs="Times New Roman"/>
          <w:sz w:val="24"/>
          <w:szCs w:val="24"/>
        </w:rPr>
        <w:t xml:space="preserve">, 6.4 percent of </w:t>
      </w:r>
      <w:r w:rsidR="003F0616">
        <w:rPr>
          <w:rFonts w:ascii="Times New Roman" w:hAnsi="Times New Roman" w:cs="Times New Roman"/>
          <w:sz w:val="24"/>
          <w:szCs w:val="24"/>
        </w:rPr>
        <w:t>elite (</w:t>
      </w:r>
      <w:r w:rsidR="00F26B17">
        <w:rPr>
          <w:rFonts w:ascii="Times New Roman" w:hAnsi="Times New Roman" w:cs="Times New Roman"/>
          <w:sz w:val="24"/>
          <w:szCs w:val="24"/>
        </w:rPr>
        <w:t>3-to-5-star</w:t>
      </w:r>
      <w:r w:rsidR="003F0616">
        <w:rPr>
          <w:rFonts w:ascii="Times New Roman" w:hAnsi="Times New Roman" w:cs="Times New Roman"/>
          <w:sz w:val="24"/>
          <w:szCs w:val="24"/>
        </w:rPr>
        <w:t>)</w:t>
      </w:r>
      <w:r w:rsidR="00F26B17">
        <w:rPr>
          <w:rFonts w:ascii="Times New Roman" w:hAnsi="Times New Roman" w:cs="Times New Roman"/>
          <w:sz w:val="24"/>
          <w:szCs w:val="24"/>
        </w:rPr>
        <w:t xml:space="preserve"> players managed at least one season in the NFL, with the highest rates </w:t>
      </w:r>
      <w:r w:rsidR="003F0616">
        <w:rPr>
          <w:rFonts w:ascii="Times New Roman" w:hAnsi="Times New Roman" w:cs="Times New Roman"/>
          <w:sz w:val="24"/>
          <w:szCs w:val="24"/>
        </w:rPr>
        <w:t xml:space="preserve">among </w:t>
      </w:r>
      <w:r w:rsidR="00F26B17">
        <w:rPr>
          <w:rFonts w:ascii="Times New Roman" w:hAnsi="Times New Roman" w:cs="Times New Roman"/>
          <w:sz w:val="24"/>
          <w:szCs w:val="24"/>
        </w:rPr>
        <w:t>the 5-star players</w:t>
      </w:r>
      <w:r w:rsidR="003F0616">
        <w:rPr>
          <w:rFonts w:ascii="Times New Roman" w:hAnsi="Times New Roman" w:cs="Times New Roman"/>
          <w:sz w:val="24"/>
          <w:szCs w:val="24"/>
        </w:rPr>
        <w:t xml:space="preserve"> and the lowest among the 3-stars</w:t>
      </w:r>
      <w:r w:rsidR="00F26B17">
        <w:rPr>
          <w:rFonts w:ascii="Times New Roman" w:hAnsi="Times New Roman" w:cs="Times New Roman"/>
          <w:sz w:val="24"/>
          <w:szCs w:val="24"/>
        </w:rPr>
        <w:t>.  Table 2</w:t>
      </w:r>
      <w:r w:rsidR="003F0616">
        <w:rPr>
          <w:rFonts w:ascii="Times New Roman" w:hAnsi="Times New Roman" w:cs="Times New Roman"/>
          <w:sz w:val="24"/>
          <w:szCs w:val="24"/>
        </w:rPr>
        <w:t xml:space="preserve"> showed that </w:t>
      </w:r>
      <w:r w:rsidR="00F26B17">
        <w:rPr>
          <w:rFonts w:ascii="Times New Roman" w:hAnsi="Times New Roman" w:cs="Times New Roman"/>
          <w:sz w:val="24"/>
          <w:szCs w:val="24"/>
        </w:rPr>
        <w:t xml:space="preserve">the </w:t>
      </w:r>
      <w:r w:rsidR="00B933CC">
        <w:rPr>
          <w:rFonts w:ascii="Times New Roman" w:hAnsi="Times New Roman" w:cs="Times New Roman"/>
          <w:sz w:val="24"/>
          <w:szCs w:val="24"/>
        </w:rPr>
        <w:t>set of derailed players</w:t>
      </w:r>
      <w:r>
        <w:rPr>
          <w:rFonts w:ascii="Times New Roman" w:hAnsi="Times New Roman" w:cs="Times New Roman"/>
          <w:sz w:val="24"/>
          <w:szCs w:val="24"/>
        </w:rPr>
        <w:t xml:space="preserve"> </w:t>
      </w:r>
      <w:r w:rsidR="00281FF9">
        <w:rPr>
          <w:rFonts w:ascii="Times New Roman" w:hAnsi="Times New Roman" w:cs="Times New Roman"/>
          <w:sz w:val="24"/>
          <w:szCs w:val="24"/>
        </w:rPr>
        <w:t>(</w:t>
      </w:r>
      <w:r w:rsidR="003F0616">
        <w:rPr>
          <w:rFonts w:ascii="Times New Roman" w:hAnsi="Times New Roman" w:cs="Times New Roman"/>
          <w:sz w:val="24"/>
          <w:szCs w:val="24"/>
        </w:rPr>
        <w:t>as compared to players who went straight to college</w:t>
      </w:r>
      <w:r w:rsidR="00281FF9">
        <w:rPr>
          <w:rFonts w:ascii="Times New Roman" w:hAnsi="Times New Roman" w:cs="Times New Roman"/>
          <w:sz w:val="24"/>
          <w:szCs w:val="24"/>
        </w:rPr>
        <w:t>)</w:t>
      </w:r>
      <w:r w:rsidR="003F0616">
        <w:rPr>
          <w:rFonts w:ascii="Times New Roman" w:hAnsi="Times New Roman" w:cs="Times New Roman"/>
          <w:sz w:val="24"/>
          <w:szCs w:val="24"/>
        </w:rPr>
        <w:t xml:space="preserve"> </w:t>
      </w:r>
      <w:r w:rsidR="00B933CC">
        <w:rPr>
          <w:rFonts w:ascii="Times New Roman" w:hAnsi="Times New Roman" w:cs="Times New Roman"/>
          <w:sz w:val="24"/>
          <w:szCs w:val="24"/>
        </w:rPr>
        <w:t xml:space="preserve">was slightly lighter in 5-star </w:t>
      </w:r>
      <w:r w:rsidR="00C61E49">
        <w:rPr>
          <w:rFonts w:ascii="Times New Roman" w:hAnsi="Times New Roman" w:cs="Times New Roman"/>
          <w:sz w:val="24"/>
          <w:szCs w:val="24"/>
        </w:rPr>
        <w:t xml:space="preserve">and 4-star </w:t>
      </w:r>
      <w:r w:rsidR="00B933CC">
        <w:rPr>
          <w:rFonts w:ascii="Times New Roman" w:hAnsi="Times New Roman" w:cs="Times New Roman"/>
          <w:sz w:val="24"/>
          <w:szCs w:val="24"/>
        </w:rPr>
        <w:t>players</w:t>
      </w:r>
      <w:r w:rsidR="00F26B17">
        <w:rPr>
          <w:rFonts w:ascii="Times New Roman" w:hAnsi="Times New Roman" w:cs="Times New Roman"/>
          <w:sz w:val="24"/>
          <w:szCs w:val="24"/>
        </w:rPr>
        <w:t xml:space="preserve"> </w:t>
      </w:r>
      <w:r w:rsidR="00B933CC">
        <w:rPr>
          <w:rFonts w:ascii="Times New Roman" w:hAnsi="Times New Roman" w:cs="Times New Roman"/>
          <w:sz w:val="24"/>
          <w:szCs w:val="24"/>
        </w:rPr>
        <w:t xml:space="preserve">and slightly </w:t>
      </w:r>
      <w:r w:rsidR="00C61E49">
        <w:rPr>
          <w:rFonts w:ascii="Times New Roman" w:hAnsi="Times New Roman" w:cs="Times New Roman"/>
          <w:sz w:val="24"/>
          <w:szCs w:val="24"/>
        </w:rPr>
        <w:t>heavier in 3-star players.  Adjusting for th</w:t>
      </w:r>
      <w:r w:rsidR="003F0616">
        <w:rPr>
          <w:rFonts w:ascii="Times New Roman" w:hAnsi="Times New Roman" w:cs="Times New Roman"/>
          <w:sz w:val="24"/>
          <w:szCs w:val="24"/>
        </w:rPr>
        <w:t>ose</w:t>
      </w:r>
      <w:r w:rsidR="00C61E49">
        <w:rPr>
          <w:rFonts w:ascii="Times New Roman" w:hAnsi="Times New Roman" w:cs="Times New Roman"/>
          <w:sz w:val="24"/>
          <w:szCs w:val="24"/>
        </w:rPr>
        <w:t xml:space="preserve"> differences, </w:t>
      </w:r>
      <w:r w:rsidR="00A77571">
        <w:rPr>
          <w:rFonts w:ascii="Times New Roman" w:hAnsi="Times New Roman" w:cs="Times New Roman"/>
          <w:sz w:val="24"/>
          <w:szCs w:val="24"/>
        </w:rPr>
        <w:t xml:space="preserve">we calculate that </w:t>
      </w:r>
      <w:r w:rsidR="00C61E49">
        <w:rPr>
          <w:rFonts w:ascii="Times New Roman" w:hAnsi="Times New Roman" w:cs="Times New Roman"/>
          <w:sz w:val="24"/>
          <w:szCs w:val="24"/>
        </w:rPr>
        <w:t xml:space="preserve">if the derailed players had </w:t>
      </w:r>
      <w:r w:rsidR="00A77571">
        <w:rPr>
          <w:rFonts w:ascii="Times New Roman" w:hAnsi="Times New Roman" w:cs="Times New Roman"/>
          <w:sz w:val="24"/>
          <w:szCs w:val="24"/>
        </w:rPr>
        <w:t>reached the NFL at the same rates as</w:t>
      </w:r>
      <w:r w:rsidR="003F0616">
        <w:rPr>
          <w:rFonts w:ascii="Times New Roman" w:hAnsi="Times New Roman" w:cs="Times New Roman"/>
          <w:sz w:val="24"/>
          <w:szCs w:val="24"/>
        </w:rPr>
        <w:t xml:space="preserve"> none-derailed </w:t>
      </w:r>
      <w:r w:rsidR="00A77571">
        <w:rPr>
          <w:rFonts w:ascii="Times New Roman" w:hAnsi="Times New Roman" w:cs="Times New Roman"/>
          <w:sz w:val="24"/>
          <w:szCs w:val="24"/>
        </w:rPr>
        <w:t xml:space="preserve">players, </w:t>
      </w:r>
      <w:r w:rsidR="00C61E49">
        <w:rPr>
          <w:rFonts w:ascii="Times New Roman" w:hAnsi="Times New Roman" w:cs="Times New Roman"/>
          <w:sz w:val="24"/>
          <w:szCs w:val="24"/>
        </w:rPr>
        <w:t xml:space="preserve">55 </w:t>
      </w:r>
      <w:r w:rsidR="00A77571">
        <w:rPr>
          <w:rFonts w:ascii="Times New Roman" w:hAnsi="Times New Roman" w:cs="Times New Roman"/>
          <w:sz w:val="24"/>
          <w:szCs w:val="24"/>
        </w:rPr>
        <w:t>of them (5.9 percent) would have enjoyed at least one season of NFL football</w:t>
      </w:r>
      <w:r w:rsidR="00281FF9">
        <w:rPr>
          <w:rFonts w:ascii="Times New Roman" w:hAnsi="Times New Roman" w:cs="Times New Roman"/>
          <w:sz w:val="24"/>
          <w:szCs w:val="24"/>
        </w:rPr>
        <w:t>,</w:t>
      </w:r>
      <w:r w:rsidR="00A77571">
        <w:rPr>
          <w:rFonts w:ascii="Times New Roman" w:hAnsi="Times New Roman" w:cs="Times New Roman"/>
          <w:sz w:val="24"/>
          <w:szCs w:val="24"/>
        </w:rPr>
        <w:t xml:space="preserve"> </w:t>
      </w:r>
      <w:r w:rsidR="00281FF9">
        <w:rPr>
          <w:rFonts w:ascii="Times New Roman" w:hAnsi="Times New Roman" w:cs="Times New Roman"/>
          <w:sz w:val="24"/>
          <w:szCs w:val="24"/>
        </w:rPr>
        <w:t xml:space="preserve">presumably </w:t>
      </w:r>
      <w:r w:rsidR="00A77571">
        <w:rPr>
          <w:rFonts w:ascii="Times New Roman" w:hAnsi="Times New Roman" w:cs="Times New Roman"/>
          <w:sz w:val="24"/>
          <w:szCs w:val="24"/>
        </w:rPr>
        <w:t xml:space="preserve">at a salary of close to one million dollars per annum.  </w:t>
      </w:r>
      <w:r w:rsidR="00626308">
        <w:rPr>
          <w:rFonts w:ascii="Times New Roman" w:hAnsi="Times New Roman" w:cs="Times New Roman"/>
          <w:sz w:val="24"/>
          <w:szCs w:val="24"/>
        </w:rPr>
        <w:t xml:space="preserve">If we restrict ourselves to the 351 </w:t>
      </w:r>
      <w:r w:rsidR="00281FF9">
        <w:rPr>
          <w:rFonts w:ascii="Times New Roman" w:hAnsi="Times New Roman" w:cs="Times New Roman"/>
          <w:sz w:val="24"/>
          <w:szCs w:val="24"/>
        </w:rPr>
        <w:t xml:space="preserve">derailed </w:t>
      </w:r>
      <w:r w:rsidR="00C67F37">
        <w:rPr>
          <w:rFonts w:ascii="Times New Roman" w:hAnsi="Times New Roman" w:cs="Times New Roman"/>
          <w:sz w:val="24"/>
          <w:szCs w:val="24"/>
        </w:rPr>
        <w:t xml:space="preserve">players </w:t>
      </w:r>
      <w:r w:rsidR="00626308">
        <w:rPr>
          <w:rFonts w:ascii="Times New Roman" w:hAnsi="Times New Roman" w:cs="Times New Roman"/>
          <w:sz w:val="24"/>
          <w:szCs w:val="24"/>
        </w:rPr>
        <w:t xml:space="preserve">who eventually </w:t>
      </w:r>
      <w:r w:rsidR="00281FF9">
        <w:rPr>
          <w:rFonts w:ascii="Times New Roman" w:hAnsi="Times New Roman" w:cs="Times New Roman"/>
          <w:sz w:val="24"/>
          <w:szCs w:val="24"/>
        </w:rPr>
        <w:t xml:space="preserve">reached </w:t>
      </w:r>
      <w:r w:rsidR="00626308">
        <w:rPr>
          <w:rFonts w:ascii="Times New Roman" w:hAnsi="Times New Roman" w:cs="Times New Roman"/>
          <w:sz w:val="24"/>
          <w:szCs w:val="24"/>
        </w:rPr>
        <w:t>an FBS roster</w:t>
      </w:r>
      <w:r w:rsidR="00A77571">
        <w:rPr>
          <w:rFonts w:ascii="Times New Roman" w:hAnsi="Times New Roman" w:cs="Times New Roman"/>
          <w:sz w:val="24"/>
          <w:szCs w:val="24"/>
        </w:rPr>
        <w:t xml:space="preserve"> and make the same assumption</w:t>
      </w:r>
      <w:r w:rsidR="00626308">
        <w:rPr>
          <w:rFonts w:ascii="Times New Roman" w:hAnsi="Times New Roman" w:cs="Times New Roman"/>
          <w:sz w:val="24"/>
          <w:szCs w:val="24"/>
        </w:rPr>
        <w:t xml:space="preserve">, we would </w:t>
      </w:r>
      <w:r w:rsidR="00281FF9">
        <w:rPr>
          <w:rFonts w:ascii="Times New Roman" w:hAnsi="Times New Roman" w:cs="Times New Roman"/>
          <w:sz w:val="24"/>
          <w:szCs w:val="24"/>
        </w:rPr>
        <w:t xml:space="preserve">predict that </w:t>
      </w:r>
      <w:r w:rsidR="00626308">
        <w:rPr>
          <w:rFonts w:ascii="Times New Roman" w:hAnsi="Times New Roman" w:cs="Times New Roman"/>
          <w:sz w:val="24"/>
          <w:szCs w:val="24"/>
        </w:rPr>
        <w:t xml:space="preserve">22 of them </w:t>
      </w:r>
      <w:r w:rsidR="00281FF9">
        <w:rPr>
          <w:rFonts w:ascii="Times New Roman" w:hAnsi="Times New Roman" w:cs="Times New Roman"/>
          <w:sz w:val="24"/>
          <w:szCs w:val="24"/>
        </w:rPr>
        <w:t xml:space="preserve">would </w:t>
      </w:r>
      <w:r w:rsidR="00626308">
        <w:rPr>
          <w:rFonts w:ascii="Times New Roman" w:hAnsi="Times New Roman" w:cs="Times New Roman"/>
          <w:sz w:val="24"/>
          <w:szCs w:val="24"/>
        </w:rPr>
        <w:t xml:space="preserve">have spent at least a year in the NFL.  In fact, only 13 of the 932 derailed players </w:t>
      </w:r>
      <w:r w:rsidR="00281FF9">
        <w:rPr>
          <w:rFonts w:ascii="Times New Roman" w:hAnsi="Times New Roman" w:cs="Times New Roman"/>
          <w:sz w:val="24"/>
          <w:szCs w:val="24"/>
        </w:rPr>
        <w:t xml:space="preserve">played </w:t>
      </w:r>
      <w:r w:rsidR="00626308">
        <w:rPr>
          <w:rFonts w:ascii="Times New Roman" w:hAnsi="Times New Roman" w:cs="Times New Roman"/>
          <w:sz w:val="24"/>
          <w:szCs w:val="24"/>
        </w:rPr>
        <w:t>NFL</w:t>
      </w:r>
      <w:r w:rsidR="00281FF9">
        <w:rPr>
          <w:rFonts w:ascii="Times New Roman" w:hAnsi="Times New Roman" w:cs="Times New Roman"/>
          <w:sz w:val="24"/>
          <w:szCs w:val="24"/>
        </w:rPr>
        <w:t xml:space="preserve"> football</w:t>
      </w:r>
      <w:r w:rsidR="00626308">
        <w:rPr>
          <w:rFonts w:ascii="Times New Roman" w:hAnsi="Times New Roman" w:cs="Times New Roman"/>
          <w:sz w:val="24"/>
          <w:szCs w:val="24"/>
        </w:rPr>
        <w:t>.  The cost of derailment was severe.</w:t>
      </w:r>
    </w:p>
    <w:p w14:paraId="6E8E48B6" w14:textId="1A8D2628" w:rsidR="005F044E" w:rsidRDefault="005F044E" w:rsidP="00C61E49">
      <w:pPr>
        <w:spacing w:line="480" w:lineRule="auto"/>
        <w:rPr>
          <w:rFonts w:ascii="Times New Roman" w:hAnsi="Times New Roman" w:cs="Times New Roman"/>
          <w:sz w:val="24"/>
          <w:szCs w:val="24"/>
        </w:rPr>
      </w:pPr>
      <w:r>
        <w:rPr>
          <w:rFonts w:ascii="Times New Roman" w:hAnsi="Times New Roman" w:cs="Times New Roman"/>
          <w:sz w:val="24"/>
          <w:szCs w:val="24"/>
        </w:rPr>
        <w:tab/>
      </w:r>
    </w:p>
    <w:p w14:paraId="01954D2F" w14:textId="676701B2" w:rsidR="00372C1F" w:rsidRPr="005E3D49" w:rsidRDefault="00B745DA" w:rsidP="00933D06">
      <w:pPr>
        <w:pStyle w:val="ListParagraph"/>
        <w:numPr>
          <w:ilvl w:val="0"/>
          <w:numId w:val="4"/>
        </w:numPr>
        <w:spacing w:line="480" w:lineRule="auto"/>
        <w:rPr>
          <w:rFonts w:ascii="Times New Roman" w:eastAsia="Gadugi" w:hAnsi="Times New Roman" w:cs="Times New Roman"/>
          <w:b/>
          <w:sz w:val="24"/>
          <w:szCs w:val="24"/>
        </w:rPr>
      </w:pPr>
      <w:r w:rsidRPr="005E3D49">
        <w:rPr>
          <w:rFonts w:ascii="Times New Roman" w:eastAsia="Gadugi" w:hAnsi="Times New Roman" w:cs="Times New Roman"/>
          <w:b/>
          <w:sz w:val="24"/>
          <w:szCs w:val="24"/>
        </w:rPr>
        <w:t>C</w:t>
      </w:r>
      <w:r w:rsidR="000A69E0">
        <w:rPr>
          <w:rFonts w:ascii="Times New Roman" w:eastAsia="Gadugi" w:hAnsi="Times New Roman" w:cs="Times New Roman"/>
          <w:b/>
          <w:sz w:val="24"/>
          <w:szCs w:val="24"/>
        </w:rPr>
        <w:t>ONCLUSION</w:t>
      </w:r>
    </w:p>
    <w:p w14:paraId="0F9E810A" w14:textId="79407233" w:rsidR="00847182" w:rsidRPr="005E3D49" w:rsidRDefault="00B745DA" w:rsidP="00847182">
      <w:pPr>
        <w:spacing w:line="480" w:lineRule="auto"/>
        <w:ind w:firstLine="360"/>
        <w:rPr>
          <w:rFonts w:ascii="Times New Roman" w:eastAsia="Gadugi" w:hAnsi="Times New Roman" w:cs="Times New Roman"/>
          <w:sz w:val="24"/>
          <w:szCs w:val="24"/>
        </w:rPr>
      </w:pPr>
      <w:r w:rsidRPr="005E3D49">
        <w:rPr>
          <w:rFonts w:ascii="Times New Roman" w:eastAsia="Gadugi" w:hAnsi="Times New Roman" w:cs="Times New Roman"/>
          <w:sz w:val="24"/>
          <w:szCs w:val="24"/>
        </w:rPr>
        <w:lastRenderedPageBreak/>
        <w:t xml:space="preserve">This analysis began with a straightforward question: why do some of the most athletically talented high school football players fail to transition to Division I programs despite extensive recruiting interest and visible ability? </w:t>
      </w:r>
    </w:p>
    <w:p w14:paraId="2307F966" w14:textId="386A127A" w:rsidR="00EF39F7" w:rsidRPr="005E3D49" w:rsidRDefault="00EF39F7" w:rsidP="005E3D49">
      <w:pPr>
        <w:spacing w:line="480" w:lineRule="auto"/>
        <w:rPr>
          <w:rFonts w:ascii="Times New Roman" w:eastAsia="Gadugi" w:hAnsi="Times New Roman" w:cs="Times New Roman"/>
          <w:sz w:val="24"/>
          <w:szCs w:val="24"/>
        </w:rPr>
      </w:pPr>
    </w:p>
    <w:p w14:paraId="7D7FCBAB" w14:textId="77777777" w:rsidR="008D28C5" w:rsidRDefault="008D28C5">
      <w:pPr>
        <w:rPr>
          <w:rFonts w:ascii="Times New Roman" w:eastAsia="Gadugi" w:hAnsi="Times New Roman" w:cs="Times New Roman"/>
          <w:b/>
          <w:sz w:val="24"/>
          <w:szCs w:val="24"/>
        </w:rPr>
      </w:pPr>
      <w:r>
        <w:rPr>
          <w:rFonts w:ascii="Times New Roman" w:eastAsia="Gadugi" w:hAnsi="Times New Roman" w:cs="Times New Roman"/>
          <w:b/>
          <w:sz w:val="24"/>
          <w:szCs w:val="24"/>
        </w:rPr>
        <w:br w:type="page"/>
      </w:r>
    </w:p>
    <w:p w14:paraId="03F78FCE" w14:textId="4663CB6C" w:rsidR="008815F6" w:rsidRPr="005E3D49" w:rsidRDefault="00FC1235" w:rsidP="005324A5">
      <w:pPr>
        <w:spacing w:after="160" w:line="480" w:lineRule="auto"/>
        <w:jc w:val="center"/>
        <w:rPr>
          <w:rFonts w:ascii="Times New Roman" w:eastAsia="Gadugi" w:hAnsi="Times New Roman" w:cs="Times New Roman"/>
          <w:b/>
          <w:sz w:val="24"/>
          <w:szCs w:val="24"/>
        </w:rPr>
      </w:pPr>
      <w:r>
        <w:rPr>
          <w:rFonts w:ascii="Times New Roman" w:eastAsia="Gadugi" w:hAnsi="Times New Roman" w:cs="Times New Roman"/>
          <w:b/>
          <w:sz w:val="24"/>
          <w:szCs w:val="24"/>
        </w:rPr>
        <w:lastRenderedPageBreak/>
        <w:t>REFERENCES</w:t>
      </w:r>
    </w:p>
    <w:p w14:paraId="4B548BD4" w14:textId="77777777" w:rsidR="008815F6" w:rsidRPr="005E3D49"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Altonji, Joseph G., Todd E. Elder, and Christopher R. Taber. 2005. “An Evaluation of Instrumental Variable Strategies for Estimating the Effects of Catholic Schooling.” </w:t>
      </w:r>
      <w:r w:rsidRPr="005E3D49">
        <w:rPr>
          <w:rFonts w:ascii="Times New Roman" w:eastAsia="Gadugi" w:hAnsi="Times New Roman" w:cs="Times New Roman"/>
          <w:i/>
          <w:sz w:val="24"/>
          <w:szCs w:val="24"/>
        </w:rPr>
        <w:t>Journal of Human Resources</w:t>
      </w:r>
      <w:r w:rsidRPr="005E3D49">
        <w:rPr>
          <w:rFonts w:ascii="Times New Roman" w:eastAsia="Gadugi" w:hAnsi="Times New Roman" w:cs="Times New Roman"/>
          <w:sz w:val="24"/>
          <w:szCs w:val="24"/>
        </w:rPr>
        <w:t xml:space="preserve"> 40(4): 791–821.</w:t>
      </w:r>
    </w:p>
    <w:p w14:paraId="0585347D" w14:textId="77777777" w:rsidR="008815F6" w:rsidRPr="005E3D49"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Autor, David H., David Figlio, Krzysztof Karbownik, Jeffrey Roth, and Melanie Wasserman. 2019. “Family Disadvantage and the Gender Gap in Behavioral and Educational Outcomes.” </w:t>
      </w:r>
      <w:r w:rsidRPr="005E3D49">
        <w:rPr>
          <w:rFonts w:ascii="Times New Roman" w:eastAsia="Gadugi" w:hAnsi="Times New Roman" w:cs="Times New Roman"/>
          <w:i/>
          <w:sz w:val="24"/>
          <w:szCs w:val="24"/>
        </w:rPr>
        <w:t>American Economic Journal: Applied Economics</w:t>
      </w:r>
      <w:r w:rsidRPr="005E3D49">
        <w:rPr>
          <w:rFonts w:ascii="Times New Roman" w:eastAsia="Gadugi" w:hAnsi="Times New Roman" w:cs="Times New Roman"/>
          <w:sz w:val="24"/>
          <w:szCs w:val="24"/>
        </w:rPr>
        <w:t xml:space="preserve"> 11(3): 338–381.</w:t>
      </w:r>
    </w:p>
    <w:p w14:paraId="634757FA" w14:textId="77777777" w:rsidR="00F205C5" w:rsidRPr="005E3D49" w:rsidRDefault="00F205C5" w:rsidP="00B3318C">
      <w:pPr>
        <w:spacing w:after="160" w:line="240" w:lineRule="auto"/>
        <w:rPr>
          <w:rFonts w:ascii="Times New Roman" w:eastAsia="Gadugi" w:hAnsi="Times New Roman" w:cs="Times New Roman"/>
          <w:sz w:val="24"/>
          <w:szCs w:val="24"/>
          <w:lang w:val="en-US"/>
        </w:rPr>
      </w:pPr>
      <w:r w:rsidRPr="005E3D49">
        <w:rPr>
          <w:rFonts w:ascii="Times New Roman" w:eastAsia="Gadugi" w:hAnsi="Times New Roman" w:cs="Times New Roman"/>
          <w:sz w:val="24"/>
          <w:szCs w:val="24"/>
        </w:rPr>
        <w:t>Bertrand, Marianne., and Jessica Pan. 2013. "The Trouble with Boys: Social Influences and the Gender Gap in Disruptive Behavior</w:t>
      </w:r>
      <w:r w:rsidRPr="005E3D49">
        <w:rPr>
          <w:rFonts w:ascii="Times New Roman" w:eastAsia="Gadugi" w:hAnsi="Times New Roman" w:cs="Times New Roman"/>
          <w:i/>
          <w:iCs/>
          <w:sz w:val="24"/>
          <w:szCs w:val="24"/>
        </w:rPr>
        <w:t>." American Economic Journal: Applied Economics</w:t>
      </w:r>
      <w:r w:rsidRPr="005E3D49">
        <w:rPr>
          <w:rFonts w:ascii="Times New Roman" w:eastAsia="Gadugi" w:hAnsi="Times New Roman" w:cs="Times New Roman"/>
          <w:sz w:val="24"/>
          <w:szCs w:val="24"/>
        </w:rPr>
        <w:t xml:space="preserve"> 5 (1): 32–64.</w:t>
      </w:r>
    </w:p>
    <w:p w14:paraId="06B40276" w14:textId="77777777" w:rsidR="006C2702" w:rsidRPr="005E3D49" w:rsidRDefault="006C2702" w:rsidP="00B3318C">
      <w:pPr>
        <w:spacing w:after="160" w:line="240" w:lineRule="auto"/>
        <w:rPr>
          <w:rFonts w:ascii="Times New Roman" w:eastAsia="Gadugi" w:hAnsi="Times New Roman" w:cs="Times New Roman"/>
          <w:sz w:val="24"/>
          <w:szCs w:val="24"/>
          <w:lang w:val="en-US"/>
        </w:rPr>
      </w:pPr>
      <w:r w:rsidRPr="005E3D49">
        <w:rPr>
          <w:rFonts w:ascii="Times New Roman" w:eastAsia="Gadugi" w:hAnsi="Times New Roman" w:cs="Times New Roman"/>
          <w:sz w:val="24"/>
          <w:szCs w:val="24"/>
        </w:rPr>
        <w:t xml:space="preserve">Chetty, Raj, Nathaniel Hendren, Patrick Kline, Emmanuel Saez, and Nicholas Turner. 2014. "Is the United States Still a Land of Opportunity? Recent Trends in Intergenerational Mobility." </w:t>
      </w:r>
      <w:r w:rsidRPr="005E3D49">
        <w:rPr>
          <w:rFonts w:ascii="Times New Roman" w:eastAsia="Gadugi" w:hAnsi="Times New Roman" w:cs="Times New Roman"/>
          <w:i/>
          <w:iCs/>
          <w:sz w:val="24"/>
          <w:szCs w:val="24"/>
        </w:rPr>
        <w:t xml:space="preserve">The Quarterly Journal of Economics </w:t>
      </w:r>
      <w:r w:rsidRPr="005E3D49">
        <w:rPr>
          <w:rFonts w:ascii="Times New Roman" w:eastAsia="Gadugi" w:hAnsi="Times New Roman" w:cs="Times New Roman"/>
          <w:sz w:val="24"/>
          <w:szCs w:val="24"/>
        </w:rPr>
        <w:t xml:space="preserve">129(4):1553-1623. </w:t>
      </w:r>
    </w:p>
    <w:p w14:paraId="16D997CE" w14:textId="77777777" w:rsidR="008815F6" w:rsidRPr="005E3D49"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Chetty, Raj, Nathaniel Hendren, and Lawrence F. Katz. 2016. “The Effects of Exposure to Better Neighborhoods on Children: New Evidence from the Moving to Opportunity Experiment.” </w:t>
      </w:r>
      <w:r w:rsidRPr="005E3D49">
        <w:rPr>
          <w:rFonts w:ascii="Times New Roman" w:eastAsia="Gadugi" w:hAnsi="Times New Roman" w:cs="Times New Roman"/>
          <w:i/>
          <w:sz w:val="24"/>
          <w:szCs w:val="24"/>
        </w:rPr>
        <w:t>American Economic Review</w:t>
      </w:r>
      <w:r w:rsidRPr="005E3D49">
        <w:rPr>
          <w:rFonts w:ascii="Times New Roman" w:eastAsia="Gadugi" w:hAnsi="Times New Roman" w:cs="Times New Roman"/>
          <w:sz w:val="24"/>
          <w:szCs w:val="24"/>
        </w:rPr>
        <w:t xml:space="preserve"> 106(4): 855–902.</w:t>
      </w:r>
    </w:p>
    <w:p w14:paraId="34A1861D" w14:textId="29A3293C" w:rsidR="008815F6"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Chetty, Raj, and Nathaniel Hendren. 2018</w:t>
      </w:r>
      <w:r w:rsidR="001F3187">
        <w:rPr>
          <w:rFonts w:ascii="Times New Roman" w:eastAsia="Gadugi" w:hAnsi="Times New Roman" w:cs="Times New Roman"/>
          <w:sz w:val="24"/>
          <w:szCs w:val="24"/>
        </w:rPr>
        <w:t>a</w:t>
      </w:r>
      <w:r w:rsidRPr="005E3D49">
        <w:rPr>
          <w:rFonts w:ascii="Times New Roman" w:eastAsia="Gadugi" w:hAnsi="Times New Roman" w:cs="Times New Roman"/>
          <w:sz w:val="24"/>
          <w:szCs w:val="24"/>
        </w:rPr>
        <w:t>. “The Impacts of Neighborhoods on Intergenerational Mobility I</w:t>
      </w:r>
      <w:r w:rsidR="00A316E2">
        <w:rPr>
          <w:rFonts w:ascii="Times New Roman" w:eastAsia="Gadugi" w:hAnsi="Times New Roman" w:cs="Times New Roman"/>
          <w:sz w:val="24"/>
          <w:szCs w:val="24"/>
        </w:rPr>
        <w:t>I</w:t>
      </w:r>
      <w:r w:rsidRPr="005E3D49">
        <w:rPr>
          <w:rFonts w:ascii="Times New Roman" w:eastAsia="Gadugi" w:hAnsi="Times New Roman" w:cs="Times New Roman"/>
          <w:sz w:val="24"/>
          <w:szCs w:val="24"/>
        </w:rPr>
        <w:t xml:space="preserve">: </w:t>
      </w:r>
      <w:r w:rsidR="00A316E2">
        <w:rPr>
          <w:rFonts w:ascii="Times New Roman" w:eastAsia="Gadugi" w:hAnsi="Times New Roman" w:cs="Times New Roman"/>
          <w:sz w:val="24"/>
          <w:szCs w:val="24"/>
        </w:rPr>
        <w:t>County-Level Estimates</w:t>
      </w:r>
      <w:r w:rsidRPr="005E3D49">
        <w:rPr>
          <w:rFonts w:ascii="Times New Roman" w:eastAsia="Gadugi" w:hAnsi="Times New Roman" w:cs="Times New Roman"/>
          <w:sz w:val="24"/>
          <w:szCs w:val="24"/>
        </w:rPr>
        <w:t xml:space="preserve">.” </w:t>
      </w:r>
      <w:r w:rsidRPr="005E3D49">
        <w:rPr>
          <w:rFonts w:ascii="Times New Roman" w:eastAsia="Gadugi" w:hAnsi="Times New Roman" w:cs="Times New Roman"/>
          <w:i/>
          <w:sz w:val="24"/>
          <w:szCs w:val="24"/>
        </w:rPr>
        <w:t>Quarterly Journal of Economics</w:t>
      </w:r>
      <w:r w:rsidRPr="005E3D49">
        <w:rPr>
          <w:rFonts w:ascii="Times New Roman" w:eastAsia="Gadugi" w:hAnsi="Times New Roman" w:cs="Times New Roman"/>
          <w:sz w:val="24"/>
          <w:szCs w:val="24"/>
        </w:rPr>
        <w:t xml:space="preserve"> 133(3): 1107–1162.</w:t>
      </w:r>
    </w:p>
    <w:p w14:paraId="78BA3921" w14:textId="2E51F48C" w:rsidR="00422F42" w:rsidRPr="001E6860" w:rsidRDefault="00422F42" w:rsidP="00422F42">
      <w:pPr>
        <w:spacing w:after="160" w:line="240" w:lineRule="auto"/>
        <w:rPr>
          <w:rFonts w:ascii="Times New Roman" w:eastAsia="Gadugi" w:hAnsi="Times New Roman" w:cs="Times New Roman"/>
          <w:sz w:val="24"/>
          <w:szCs w:val="24"/>
        </w:rPr>
      </w:pPr>
      <w:r w:rsidRPr="001E6860">
        <w:rPr>
          <w:rFonts w:ascii="Times New Roman" w:eastAsia="Gadugi" w:hAnsi="Times New Roman" w:cs="Times New Roman"/>
          <w:sz w:val="24"/>
          <w:szCs w:val="24"/>
        </w:rPr>
        <w:t xml:space="preserve">Chetty, Raj, and Nathaniel Hendren. 2018b. “The Impacts of Neighborhoods on Intergenerational Mobility I: Childhood Exposure Effects.” </w:t>
      </w:r>
      <w:r w:rsidRPr="001E6860">
        <w:rPr>
          <w:rFonts w:ascii="Times New Roman" w:eastAsia="Gadugi" w:hAnsi="Times New Roman" w:cs="Times New Roman"/>
          <w:i/>
          <w:sz w:val="24"/>
          <w:szCs w:val="24"/>
        </w:rPr>
        <w:t>Quarterly Journal of Economics</w:t>
      </w:r>
      <w:r w:rsidRPr="001E6860">
        <w:rPr>
          <w:rFonts w:ascii="Times New Roman" w:eastAsia="Gadugi" w:hAnsi="Times New Roman" w:cs="Times New Roman"/>
          <w:sz w:val="24"/>
          <w:szCs w:val="24"/>
        </w:rPr>
        <w:t xml:space="preserve"> 133(3): 11</w:t>
      </w:r>
      <w:r w:rsidR="00BC7004" w:rsidRPr="001E6860">
        <w:rPr>
          <w:rFonts w:ascii="Times New Roman" w:eastAsia="Gadugi" w:hAnsi="Times New Roman" w:cs="Times New Roman"/>
          <w:sz w:val="24"/>
          <w:szCs w:val="24"/>
        </w:rPr>
        <w:t>63</w:t>
      </w:r>
      <w:r w:rsidRPr="001E6860">
        <w:rPr>
          <w:rFonts w:ascii="Times New Roman" w:eastAsia="Gadugi" w:hAnsi="Times New Roman" w:cs="Times New Roman"/>
          <w:sz w:val="24"/>
          <w:szCs w:val="24"/>
        </w:rPr>
        <w:t>–1</w:t>
      </w:r>
      <w:r w:rsidR="00BC7004" w:rsidRPr="001E6860">
        <w:rPr>
          <w:rFonts w:ascii="Times New Roman" w:eastAsia="Gadugi" w:hAnsi="Times New Roman" w:cs="Times New Roman"/>
          <w:sz w:val="24"/>
          <w:szCs w:val="24"/>
        </w:rPr>
        <w:t>228</w:t>
      </w:r>
      <w:r w:rsidRPr="001E6860">
        <w:rPr>
          <w:rFonts w:ascii="Times New Roman" w:eastAsia="Gadugi" w:hAnsi="Times New Roman" w:cs="Times New Roman"/>
          <w:sz w:val="24"/>
          <w:szCs w:val="24"/>
        </w:rPr>
        <w:t>.</w:t>
      </w:r>
    </w:p>
    <w:p w14:paraId="33A2DCEE" w14:textId="77777777" w:rsidR="008815F6"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Deming, David J. 2009. “Early Childhood Intervention and Life-Cycle Skill Development: Evidence from Head Start.” </w:t>
      </w:r>
      <w:r w:rsidRPr="005E3D49">
        <w:rPr>
          <w:rFonts w:ascii="Times New Roman" w:eastAsia="Gadugi" w:hAnsi="Times New Roman" w:cs="Times New Roman"/>
          <w:i/>
          <w:sz w:val="24"/>
          <w:szCs w:val="24"/>
        </w:rPr>
        <w:t>American Economic Journal: Applied Economics</w:t>
      </w:r>
      <w:r w:rsidRPr="005E3D49">
        <w:rPr>
          <w:rFonts w:ascii="Times New Roman" w:eastAsia="Gadugi" w:hAnsi="Times New Roman" w:cs="Times New Roman"/>
          <w:sz w:val="24"/>
          <w:szCs w:val="24"/>
        </w:rPr>
        <w:t xml:space="preserve"> 1(3): 111–134.</w:t>
      </w:r>
    </w:p>
    <w:p w14:paraId="3F6F2911" w14:textId="448CB40E" w:rsidR="009768DE" w:rsidRPr="005E3D49" w:rsidRDefault="009768DE" w:rsidP="00B3318C">
      <w:pPr>
        <w:spacing w:after="160" w:line="240" w:lineRule="auto"/>
        <w:rPr>
          <w:rFonts w:ascii="Times New Roman" w:eastAsia="Gadugi" w:hAnsi="Times New Roman" w:cs="Times New Roman"/>
          <w:sz w:val="24"/>
          <w:szCs w:val="24"/>
        </w:rPr>
      </w:pPr>
      <w:r>
        <w:rPr>
          <w:rFonts w:ascii="Times New Roman" w:eastAsia="Gadugi" w:hAnsi="Times New Roman" w:cs="Times New Roman"/>
          <w:sz w:val="24"/>
          <w:szCs w:val="24"/>
        </w:rPr>
        <w:t>Donnelly, Louis, Irwin G</w:t>
      </w:r>
      <w:r w:rsidR="00447986">
        <w:rPr>
          <w:rFonts w:ascii="Times New Roman" w:eastAsia="Gadugi" w:hAnsi="Times New Roman" w:cs="Times New Roman"/>
          <w:sz w:val="24"/>
          <w:szCs w:val="24"/>
        </w:rPr>
        <w:t>arfinkel, Jeanne Brooks-Gunn, Brandon G. Wagner, Sarah James, and Sarah</w:t>
      </w:r>
      <w:r w:rsidR="00BE4187">
        <w:rPr>
          <w:rFonts w:ascii="Times New Roman" w:eastAsia="Gadugi" w:hAnsi="Times New Roman" w:cs="Times New Roman"/>
          <w:sz w:val="24"/>
          <w:szCs w:val="24"/>
        </w:rPr>
        <w:t xml:space="preserve"> McLanahan. 2017. “Geography of Intergenerational Mobility and Child Development</w:t>
      </w:r>
      <w:r w:rsidR="00B65B32">
        <w:rPr>
          <w:rFonts w:ascii="Times New Roman" w:eastAsia="Gadugi" w:hAnsi="Times New Roman" w:cs="Times New Roman"/>
          <w:sz w:val="24"/>
          <w:szCs w:val="24"/>
        </w:rPr>
        <w:t xml:space="preserve">.” </w:t>
      </w:r>
      <w:r w:rsidR="00B65B32" w:rsidRPr="00AA5E62">
        <w:rPr>
          <w:rFonts w:ascii="Times New Roman" w:eastAsia="Gadugi" w:hAnsi="Times New Roman" w:cs="Times New Roman"/>
          <w:i/>
          <w:iCs/>
          <w:sz w:val="24"/>
          <w:szCs w:val="24"/>
        </w:rPr>
        <w:t>P</w:t>
      </w:r>
      <w:r w:rsidR="003400A9" w:rsidRPr="00AA5E62">
        <w:rPr>
          <w:rFonts w:ascii="Times New Roman" w:eastAsia="Gadugi" w:hAnsi="Times New Roman" w:cs="Times New Roman"/>
          <w:i/>
          <w:iCs/>
          <w:sz w:val="24"/>
          <w:szCs w:val="24"/>
        </w:rPr>
        <w:t>roceedings of the National Academy of Sciences</w:t>
      </w:r>
      <w:r w:rsidR="00B65B32">
        <w:rPr>
          <w:rFonts w:ascii="Times New Roman" w:eastAsia="Gadugi" w:hAnsi="Times New Roman" w:cs="Times New Roman"/>
          <w:sz w:val="24"/>
          <w:szCs w:val="24"/>
        </w:rPr>
        <w:t xml:space="preserve"> </w:t>
      </w:r>
      <w:r w:rsidR="00AB2912">
        <w:rPr>
          <w:rFonts w:ascii="Times New Roman" w:eastAsia="Gadugi" w:hAnsi="Times New Roman" w:cs="Times New Roman"/>
          <w:sz w:val="24"/>
          <w:szCs w:val="24"/>
        </w:rPr>
        <w:t>114(35)</w:t>
      </w:r>
      <w:r w:rsidR="00A61538">
        <w:rPr>
          <w:rFonts w:ascii="Times New Roman" w:eastAsia="Gadugi" w:hAnsi="Times New Roman" w:cs="Times New Roman"/>
          <w:sz w:val="24"/>
          <w:szCs w:val="24"/>
        </w:rPr>
        <w:t>:</w:t>
      </w:r>
      <w:r w:rsidR="00AB2912">
        <w:rPr>
          <w:rFonts w:ascii="Times New Roman" w:eastAsia="Gadugi" w:hAnsi="Times New Roman" w:cs="Times New Roman"/>
          <w:sz w:val="24"/>
          <w:szCs w:val="24"/>
        </w:rPr>
        <w:t xml:space="preserve"> </w:t>
      </w:r>
      <w:r w:rsidR="00A61538">
        <w:rPr>
          <w:rFonts w:ascii="Times New Roman" w:eastAsia="Gadugi" w:hAnsi="Times New Roman" w:cs="Times New Roman"/>
          <w:sz w:val="24"/>
          <w:szCs w:val="24"/>
        </w:rPr>
        <w:t>9320-9325.</w:t>
      </w:r>
    </w:p>
    <w:p w14:paraId="6F103425" w14:textId="77777777" w:rsidR="008815F6" w:rsidRPr="005E3D49"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Heckman, James J., and Dimitriy V. Masterov. 2007. “The Productivity Argument for Investing in Young Children.” </w:t>
      </w:r>
      <w:r w:rsidRPr="005E3D49">
        <w:rPr>
          <w:rFonts w:ascii="Times New Roman" w:eastAsia="Gadugi" w:hAnsi="Times New Roman" w:cs="Times New Roman"/>
          <w:i/>
          <w:sz w:val="24"/>
          <w:szCs w:val="24"/>
        </w:rPr>
        <w:t>American Economic Review</w:t>
      </w:r>
      <w:r w:rsidRPr="005E3D49">
        <w:rPr>
          <w:rFonts w:ascii="Times New Roman" w:eastAsia="Gadugi" w:hAnsi="Times New Roman" w:cs="Times New Roman"/>
          <w:sz w:val="24"/>
          <w:szCs w:val="24"/>
        </w:rPr>
        <w:t xml:space="preserve"> 97(2): 206–211.</w:t>
      </w:r>
    </w:p>
    <w:p w14:paraId="5BAD6A19" w14:textId="77777777" w:rsidR="008815F6"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Hoxby, Caroline M., and Christopher Avery. 2013. “The Missing ‘One-Offs’: The Hidden Supply of High-Achieving, Low-Income Students.” </w:t>
      </w:r>
      <w:r w:rsidRPr="005E3D49">
        <w:rPr>
          <w:rFonts w:ascii="Times New Roman" w:eastAsia="Gadugi" w:hAnsi="Times New Roman" w:cs="Times New Roman"/>
          <w:i/>
          <w:sz w:val="24"/>
          <w:szCs w:val="24"/>
        </w:rPr>
        <w:t>Brookings Papers on Economic Activity</w:t>
      </w:r>
      <w:r w:rsidRPr="005E3D49">
        <w:rPr>
          <w:rFonts w:ascii="Times New Roman" w:eastAsia="Gadugi" w:hAnsi="Times New Roman" w:cs="Times New Roman"/>
          <w:sz w:val="24"/>
          <w:szCs w:val="24"/>
        </w:rPr>
        <w:t xml:space="preserve"> 2013(1): 1–65.</w:t>
      </w:r>
    </w:p>
    <w:p w14:paraId="1B9F8FA6" w14:textId="769F1714" w:rsidR="00F62AE5" w:rsidRPr="005E3D49" w:rsidRDefault="00F62AE5" w:rsidP="00B3318C">
      <w:pPr>
        <w:spacing w:after="160" w:line="240" w:lineRule="auto"/>
        <w:rPr>
          <w:rFonts w:ascii="Times New Roman" w:eastAsia="Gadugi" w:hAnsi="Times New Roman" w:cs="Times New Roman"/>
          <w:sz w:val="24"/>
          <w:szCs w:val="24"/>
        </w:rPr>
      </w:pPr>
      <w:r>
        <w:rPr>
          <w:rFonts w:ascii="Times New Roman" w:eastAsia="Gadugi" w:hAnsi="Times New Roman" w:cs="Times New Roman"/>
          <w:sz w:val="24"/>
          <w:szCs w:val="24"/>
        </w:rPr>
        <w:t xml:space="preserve">Humphries, Brad R. and Michael Mondello.  2007.  </w:t>
      </w:r>
      <w:r w:rsidRPr="00F62AE5">
        <w:rPr>
          <w:rFonts w:ascii="Times New Roman" w:eastAsia="Gadugi" w:hAnsi="Times New Roman" w:cs="Times New Roman"/>
          <w:sz w:val="24"/>
          <w:szCs w:val="24"/>
        </w:rPr>
        <w:t>Intercollegiate Athletic Success and Donations at NCAA Division I Institutions</w:t>
      </w:r>
      <w:r>
        <w:rPr>
          <w:rFonts w:ascii="Times New Roman" w:eastAsia="Gadugi" w:hAnsi="Times New Roman" w:cs="Times New Roman"/>
          <w:sz w:val="24"/>
          <w:szCs w:val="24"/>
        </w:rPr>
        <w:t xml:space="preserve">”, </w:t>
      </w:r>
      <w:r w:rsidRPr="00F62AE5">
        <w:rPr>
          <w:rFonts w:ascii="Times New Roman" w:eastAsia="Gadugi" w:hAnsi="Times New Roman" w:cs="Times New Roman"/>
          <w:i/>
          <w:iCs/>
          <w:sz w:val="24"/>
          <w:szCs w:val="24"/>
        </w:rPr>
        <w:t>Journal of Sports Management</w:t>
      </w:r>
      <w:r>
        <w:rPr>
          <w:rFonts w:ascii="Times New Roman" w:eastAsia="Gadugi" w:hAnsi="Times New Roman" w:cs="Times New Roman"/>
          <w:sz w:val="24"/>
          <w:szCs w:val="24"/>
        </w:rPr>
        <w:t xml:space="preserve"> 21:  265-80</w:t>
      </w:r>
    </w:p>
    <w:p w14:paraId="26CC2843" w14:textId="77777777" w:rsidR="008815F6" w:rsidRPr="005E3D49"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Jackson, C. Kirabo, Rucker C. Johnson, and Claudia Persico. 2016. “The Effects of School Spending on Educational and Economic Outcomes: Evidence from School Finance Reforms.” </w:t>
      </w:r>
      <w:r w:rsidRPr="005E3D49">
        <w:rPr>
          <w:rFonts w:ascii="Times New Roman" w:eastAsia="Gadugi" w:hAnsi="Times New Roman" w:cs="Times New Roman"/>
          <w:i/>
          <w:sz w:val="24"/>
          <w:szCs w:val="24"/>
        </w:rPr>
        <w:t>Quarterly Journal of Economics</w:t>
      </w:r>
      <w:r w:rsidRPr="005E3D49">
        <w:rPr>
          <w:rFonts w:ascii="Times New Roman" w:eastAsia="Gadugi" w:hAnsi="Times New Roman" w:cs="Times New Roman"/>
          <w:sz w:val="24"/>
          <w:szCs w:val="24"/>
        </w:rPr>
        <w:t xml:space="preserve"> 131(1): 157–218.</w:t>
      </w:r>
    </w:p>
    <w:p w14:paraId="01314A64" w14:textId="77777777" w:rsidR="008815F6" w:rsidRPr="005E3D49"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lastRenderedPageBreak/>
        <w:t xml:space="preserve">Lovenheim, Michael F., and Emily G. Owens. 2014. “Does Federal Financial Aid Affect College Enrollment? Evidence from Drug Offenders and the Higher Education Act of 1998.” </w:t>
      </w:r>
      <w:r w:rsidRPr="005E3D49">
        <w:rPr>
          <w:rFonts w:ascii="Times New Roman" w:eastAsia="Gadugi" w:hAnsi="Times New Roman" w:cs="Times New Roman"/>
          <w:i/>
          <w:sz w:val="24"/>
          <w:szCs w:val="24"/>
        </w:rPr>
        <w:t>Journal of Urban Economics</w:t>
      </w:r>
      <w:r w:rsidRPr="005E3D49">
        <w:rPr>
          <w:rFonts w:ascii="Times New Roman" w:eastAsia="Gadugi" w:hAnsi="Times New Roman" w:cs="Times New Roman"/>
          <w:sz w:val="24"/>
          <w:szCs w:val="24"/>
        </w:rPr>
        <w:t xml:space="preserve"> 81: 1–13.</w:t>
      </w:r>
    </w:p>
    <w:p w14:paraId="23211274" w14:textId="7C788228" w:rsidR="00180A03" w:rsidRDefault="00B11A5D" w:rsidP="00B3318C">
      <w:pPr>
        <w:spacing w:after="160" w:line="240" w:lineRule="auto"/>
        <w:rPr>
          <w:rFonts w:ascii="Times New Roman" w:eastAsia="Gadugi" w:hAnsi="Times New Roman" w:cs="Times New Roman"/>
          <w:sz w:val="24"/>
          <w:szCs w:val="24"/>
        </w:rPr>
      </w:pPr>
      <w:r>
        <w:rPr>
          <w:rFonts w:ascii="Times New Roman" w:eastAsia="Gadugi" w:hAnsi="Times New Roman" w:cs="Times New Roman"/>
          <w:sz w:val="24"/>
          <w:szCs w:val="24"/>
        </w:rPr>
        <w:t xml:space="preserve">Mann, </w:t>
      </w:r>
      <w:r w:rsidR="00EA7C48">
        <w:rPr>
          <w:rFonts w:ascii="Times New Roman" w:eastAsia="Gadugi" w:hAnsi="Times New Roman" w:cs="Times New Roman"/>
          <w:sz w:val="24"/>
          <w:szCs w:val="24"/>
        </w:rPr>
        <w:t xml:space="preserve">Olivia, Kathryn J. Edin, and H. Luke Shaefer. </w:t>
      </w:r>
      <w:r w:rsidR="00907407">
        <w:rPr>
          <w:rFonts w:ascii="Times New Roman" w:eastAsia="Gadugi" w:hAnsi="Times New Roman" w:cs="Times New Roman"/>
          <w:sz w:val="24"/>
          <w:szCs w:val="24"/>
        </w:rPr>
        <w:t>2024. “Understanding the Relationship between Intergenerational Mobility and Community Violence</w:t>
      </w:r>
      <w:r w:rsidR="00891DE5">
        <w:rPr>
          <w:rFonts w:ascii="Times New Roman" w:eastAsia="Gadugi" w:hAnsi="Times New Roman" w:cs="Times New Roman"/>
          <w:sz w:val="24"/>
          <w:szCs w:val="24"/>
        </w:rPr>
        <w:t xml:space="preserve">.” </w:t>
      </w:r>
      <w:r w:rsidR="00891DE5" w:rsidRPr="00AA5E62">
        <w:rPr>
          <w:rFonts w:ascii="Times New Roman" w:eastAsia="Gadugi" w:hAnsi="Times New Roman" w:cs="Times New Roman"/>
          <w:i/>
          <w:iCs/>
          <w:sz w:val="24"/>
          <w:szCs w:val="24"/>
        </w:rPr>
        <w:t>Proceedings of the National Academy of Sciences</w:t>
      </w:r>
      <w:r w:rsidR="00891DE5">
        <w:rPr>
          <w:rFonts w:ascii="Times New Roman" w:eastAsia="Gadugi" w:hAnsi="Times New Roman" w:cs="Times New Roman"/>
          <w:sz w:val="24"/>
          <w:szCs w:val="24"/>
        </w:rPr>
        <w:t xml:space="preserve"> 1</w:t>
      </w:r>
      <w:r w:rsidR="002E5D5F">
        <w:rPr>
          <w:rFonts w:ascii="Times New Roman" w:eastAsia="Gadugi" w:hAnsi="Times New Roman" w:cs="Times New Roman"/>
          <w:sz w:val="24"/>
          <w:szCs w:val="24"/>
        </w:rPr>
        <w:t>21(33)</w:t>
      </w:r>
      <w:r w:rsidR="000E3BC6">
        <w:rPr>
          <w:rFonts w:ascii="Times New Roman" w:eastAsia="Gadugi" w:hAnsi="Times New Roman" w:cs="Times New Roman"/>
          <w:sz w:val="24"/>
          <w:szCs w:val="24"/>
        </w:rPr>
        <w:t>: 1-8.</w:t>
      </w:r>
    </w:p>
    <w:p w14:paraId="5AFF8CB5" w14:textId="3AA9E774" w:rsidR="008815F6" w:rsidRPr="005E3D49" w:rsidRDefault="008815F6" w:rsidP="00B3318C">
      <w:pPr>
        <w:spacing w:after="160"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t xml:space="preserve">McLanahan, Sara, and Gary Sandefur. 1994. </w:t>
      </w:r>
      <w:r w:rsidRPr="005E3D49">
        <w:rPr>
          <w:rFonts w:ascii="Times New Roman" w:eastAsia="Gadugi" w:hAnsi="Times New Roman" w:cs="Times New Roman"/>
          <w:i/>
          <w:sz w:val="24"/>
          <w:szCs w:val="24"/>
        </w:rPr>
        <w:t>Growing Up with a Single Parent: What Hurts, What Helps</w:t>
      </w:r>
      <w:r w:rsidRPr="005E3D49">
        <w:rPr>
          <w:rFonts w:ascii="Times New Roman" w:eastAsia="Gadugi" w:hAnsi="Times New Roman" w:cs="Times New Roman"/>
          <w:sz w:val="24"/>
          <w:szCs w:val="24"/>
        </w:rPr>
        <w:t>. Cambridge, MA: Harvard University Press.</w:t>
      </w:r>
    </w:p>
    <w:p w14:paraId="7F956AAC" w14:textId="60E86340" w:rsidR="00FC1235" w:rsidRDefault="00FC1235" w:rsidP="00B3318C">
      <w:pPr>
        <w:spacing w:after="160" w:line="240" w:lineRule="auto"/>
        <w:rPr>
          <w:rFonts w:ascii="Times New Roman" w:eastAsia="Gadugi" w:hAnsi="Times New Roman" w:cs="Times New Roman"/>
          <w:sz w:val="24"/>
          <w:szCs w:val="24"/>
        </w:rPr>
      </w:pPr>
      <w:r>
        <w:rPr>
          <w:rFonts w:ascii="Times New Roman" w:eastAsia="Gadugi" w:hAnsi="Times New Roman" w:cs="Times New Roman"/>
          <w:sz w:val="24"/>
          <w:szCs w:val="24"/>
        </w:rPr>
        <w:t xml:space="preserve">Pope, Devin G. and Jaren C. Pope.  2009. “The Impact of College Sports Success on the Quantity and Quality of Student Applications”, </w:t>
      </w:r>
      <w:r w:rsidRPr="00FC1235">
        <w:rPr>
          <w:rFonts w:ascii="Times New Roman" w:eastAsia="Gadugi" w:hAnsi="Times New Roman" w:cs="Times New Roman"/>
          <w:i/>
          <w:iCs/>
          <w:sz w:val="24"/>
          <w:szCs w:val="24"/>
        </w:rPr>
        <w:t>Southern Economic Journal</w:t>
      </w:r>
      <w:r>
        <w:rPr>
          <w:rFonts w:ascii="Times New Roman" w:eastAsia="Gadugi" w:hAnsi="Times New Roman" w:cs="Times New Roman"/>
          <w:sz w:val="24"/>
          <w:szCs w:val="24"/>
        </w:rPr>
        <w:t xml:space="preserve"> 75:  750-80</w:t>
      </w:r>
    </w:p>
    <w:p w14:paraId="6A363960" w14:textId="4E346B4F" w:rsidR="00FC1235" w:rsidRPr="00FC1235" w:rsidRDefault="00FC1235" w:rsidP="00FC1235">
      <w:pPr>
        <w:spacing w:after="160" w:line="240" w:lineRule="auto"/>
        <w:rPr>
          <w:rFonts w:ascii="Times New Roman" w:eastAsia="Gadugi" w:hAnsi="Times New Roman" w:cs="Times New Roman"/>
          <w:sz w:val="24"/>
          <w:szCs w:val="24"/>
          <w:lang w:val="en-US"/>
        </w:rPr>
      </w:pPr>
      <w:r>
        <w:rPr>
          <w:rFonts w:ascii="Times New Roman" w:eastAsia="Gadugi" w:hAnsi="Times New Roman" w:cs="Times New Roman"/>
          <w:sz w:val="24"/>
          <w:szCs w:val="24"/>
        </w:rPr>
        <w:t>Pope, Devin G. and Jaren C. Pope.  2014. “</w:t>
      </w:r>
      <w:r w:rsidRPr="00FC1235">
        <w:rPr>
          <w:rFonts w:ascii="Times New Roman" w:eastAsia="Gadugi" w:hAnsi="Times New Roman" w:cs="Times New Roman"/>
          <w:sz w:val="24"/>
          <w:szCs w:val="24"/>
          <w:lang w:val="en-US"/>
        </w:rPr>
        <w:t>Understanding College</w:t>
      </w:r>
      <w:r>
        <w:rPr>
          <w:rFonts w:ascii="Times New Roman" w:eastAsia="Gadugi" w:hAnsi="Times New Roman" w:cs="Times New Roman"/>
          <w:sz w:val="24"/>
          <w:szCs w:val="24"/>
          <w:lang w:val="en-US"/>
        </w:rPr>
        <w:t xml:space="preserve"> </w:t>
      </w:r>
      <w:r w:rsidRPr="00FC1235">
        <w:rPr>
          <w:rFonts w:ascii="Times New Roman" w:eastAsia="Gadugi" w:hAnsi="Times New Roman" w:cs="Times New Roman"/>
          <w:sz w:val="24"/>
          <w:szCs w:val="24"/>
          <w:lang w:val="en-US"/>
        </w:rPr>
        <w:t>Application Decisions:</w:t>
      </w:r>
      <w:r>
        <w:rPr>
          <w:rFonts w:ascii="Times New Roman" w:eastAsia="Gadugi" w:hAnsi="Times New Roman" w:cs="Times New Roman"/>
          <w:sz w:val="24"/>
          <w:szCs w:val="24"/>
          <w:lang w:val="en-US"/>
        </w:rPr>
        <w:t xml:space="preserve"> </w:t>
      </w:r>
      <w:r w:rsidRPr="00FC1235">
        <w:rPr>
          <w:rFonts w:ascii="Times New Roman" w:eastAsia="Gadugi" w:hAnsi="Times New Roman" w:cs="Times New Roman"/>
          <w:sz w:val="24"/>
          <w:szCs w:val="24"/>
          <w:lang w:val="en-US"/>
        </w:rPr>
        <w:t>Why College Sports</w:t>
      </w:r>
      <w:r>
        <w:rPr>
          <w:rFonts w:ascii="Times New Roman" w:eastAsia="Gadugi" w:hAnsi="Times New Roman" w:cs="Times New Roman"/>
          <w:sz w:val="24"/>
          <w:szCs w:val="24"/>
          <w:lang w:val="en-US"/>
        </w:rPr>
        <w:t xml:space="preserve"> </w:t>
      </w:r>
      <w:r w:rsidRPr="00FC1235">
        <w:rPr>
          <w:rFonts w:ascii="Times New Roman" w:eastAsia="Gadugi" w:hAnsi="Times New Roman" w:cs="Times New Roman"/>
          <w:sz w:val="24"/>
          <w:szCs w:val="24"/>
          <w:lang w:val="en-US"/>
        </w:rPr>
        <w:t>Success Matters</w:t>
      </w:r>
      <w:r>
        <w:rPr>
          <w:rFonts w:ascii="Times New Roman" w:eastAsia="Gadugi" w:hAnsi="Times New Roman" w:cs="Times New Roman"/>
          <w:sz w:val="24"/>
          <w:szCs w:val="24"/>
        </w:rPr>
        <w:t xml:space="preserve">”, </w:t>
      </w:r>
      <w:r>
        <w:rPr>
          <w:rFonts w:ascii="Times New Roman" w:eastAsia="Gadugi" w:hAnsi="Times New Roman" w:cs="Times New Roman"/>
          <w:i/>
          <w:iCs/>
          <w:sz w:val="24"/>
          <w:szCs w:val="24"/>
        </w:rPr>
        <w:t xml:space="preserve">Journal of Sports </w:t>
      </w:r>
      <w:r w:rsidRPr="00FC1235">
        <w:rPr>
          <w:rFonts w:ascii="Times New Roman" w:eastAsia="Gadugi" w:hAnsi="Times New Roman" w:cs="Times New Roman"/>
          <w:i/>
          <w:iCs/>
          <w:sz w:val="24"/>
          <w:szCs w:val="24"/>
        </w:rPr>
        <w:t>Economic</w:t>
      </w:r>
      <w:r>
        <w:rPr>
          <w:rFonts w:ascii="Times New Roman" w:eastAsia="Gadugi" w:hAnsi="Times New Roman" w:cs="Times New Roman"/>
          <w:i/>
          <w:iCs/>
          <w:sz w:val="24"/>
          <w:szCs w:val="24"/>
        </w:rPr>
        <w:t>s</w:t>
      </w:r>
      <w:r>
        <w:rPr>
          <w:rFonts w:ascii="Times New Roman" w:eastAsia="Gadugi" w:hAnsi="Times New Roman" w:cs="Times New Roman"/>
          <w:sz w:val="24"/>
          <w:szCs w:val="24"/>
        </w:rPr>
        <w:t xml:space="preserve"> 15:  107-31</w:t>
      </w:r>
    </w:p>
    <w:p w14:paraId="7C527D26" w14:textId="3BD81B6A" w:rsidR="00C81E57" w:rsidRPr="005E3D49" w:rsidRDefault="00C81E57" w:rsidP="00B3318C">
      <w:pPr>
        <w:spacing w:line="240" w:lineRule="auto"/>
        <w:rPr>
          <w:rFonts w:ascii="Times New Roman" w:eastAsia="Gadugi" w:hAnsi="Times New Roman" w:cs="Times New Roman"/>
          <w:sz w:val="24"/>
          <w:szCs w:val="24"/>
        </w:rPr>
      </w:pPr>
      <w:r w:rsidRPr="005E3D49">
        <w:rPr>
          <w:rFonts w:ascii="Times New Roman" w:eastAsia="Gadugi" w:hAnsi="Times New Roman" w:cs="Times New Roman"/>
          <w:sz w:val="24"/>
          <w:szCs w:val="24"/>
        </w:rPr>
        <w:br w:type="page"/>
      </w:r>
    </w:p>
    <w:p w14:paraId="6CA09695" w14:textId="1414D684" w:rsidR="00CA00AB" w:rsidRPr="003452B5" w:rsidRDefault="00C81E57" w:rsidP="00B3318C">
      <w:pPr>
        <w:spacing w:line="240" w:lineRule="auto"/>
        <w:jc w:val="center"/>
        <w:rPr>
          <w:rFonts w:ascii="Times New Roman" w:eastAsia="Gadugi" w:hAnsi="Times New Roman" w:cs="Times New Roman"/>
          <w:b/>
          <w:bCs/>
          <w:sz w:val="24"/>
          <w:szCs w:val="24"/>
        </w:rPr>
      </w:pPr>
      <w:r w:rsidRPr="003452B5">
        <w:rPr>
          <w:rFonts w:ascii="Times New Roman" w:eastAsia="Gadugi" w:hAnsi="Times New Roman" w:cs="Times New Roman"/>
          <w:b/>
          <w:bCs/>
          <w:sz w:val="24"/>
          <w:szCs w:val="24"/>
        </w:rPr>
        <w:lastRenderedPageBreak/>
        <w:t xml:space="preserve">Table 1:  Star Ratings and </w:t>
      </w:r>
      <w:r w:rsidR="003452B5" w:rsidRPr="003452B5">
        <w:rPr>
          <w:rFonts w:ascii="Times New Roman" w:eastAsia="Gadugi" w:hAnsi="Times New Roman" w:cs="Times New Roman"/>
          <w:b/>
          <w:bCs/>
          <w:sz w:val="24"/>
          <w:szCs w:val="24"/>
        </w:rPr>
        <w:t xml:space="preserve">NFL </w:t>
      </w:r>
      <w:r w:rsidRPr="003452B5">
        <w:rPr>
          <w:rFonts w:ascii="Times New Roman" w:eastAsia="Gadugi" w:hAnsi="Times New Roman" w:cs="Times New Roman"/>
          <w:b/>
          <w:bCs/>
          <w:sz w:val="24"/>
          <w:szCs w:val="24"/>
        </w:rPr>
        <w:t>Success</w:t>
      </w:r>
    </w:p>
    <w:p w14:paraId="6A988EB5" w14:textId="073CE80D" w:rsidR="00C81E57" w:rsidRPr="003452B5" w:rsidRDefault="00C81E57" w:rsidP="00B3318C">
      <w:pPr>
        <w:spacing w:line="240" w:lineRule="auto"/>
        <w:jc w:val="center"/>
        <w:rPr>
          <w:rFonts w:ascii="Times New Roman" w:eastAsia="Gadugi" w:hAnsi="Times New Roman" w:cs="Times New Roman"/>
          <w:b/>
          <w:bCs/>
          <w:sz w:val="24"/>
          <w:szCs w:val="24"/>
        </w:rPr>
      </w:pPr>
      <w:r w:rsidRPr="003452B5">
        <w:rPr>
          <w:rFonts w:ascii="Times New Roman" w:eastAsia="Gadugi" w:hAnsi="Times New Roman" w:cs="Times New Roman"/>
          <w:b/>
          <w:bCs/>
          <w:sz w:val="24"/>
          <w:szCs w:val="24"/>
        </w:rPr>
        <w:t>(2005-2022)</w:t>
      </w:r>
    </w:p>
    <w:p w14:paraId="4CDF2EF0" w14:textId="77777777" w:rsidR="00C81E57" w:rsidRPr="003452B5" w:rsidRDefault="00C81E57" w:rsidP="00B3318C">
      <w:pPr>
        <w:spacing w:line="240" w:lineRule="auto"/>
        <w:rPr>
          <w:rFonts w:ascii="Times New Roman" w:hAnsi="Times New Roman" w:cs="Times New Roman"/>
          <w:sz w:val="24"/>
          <w:szCs w:val="24"/>
        </w:rPr>
      </w:pPr>
    </w:p>
    <w:p w14:paraId="32566E34" w14:textId="77777777" w:rsidR="003452B5" w:rsidRPr="003452B5" w:rsidRDefault="003452B5" w:rsidP="00B3318C">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6"/>
        <w:gridCol w:w="1609"/>
        <w:gridCol w:w="1588"/>
        <w:gridCol w:w="1588"/>
        <w:gridCol w:w="1588"/>
      </w:tblGrid>
      <w:tr w:rsidR="00C60FFF" w:rsidRPr="003452B5" w14:paraId="13ECFA97" w14:textId="77777777" w:rsidTr="00B745DA">
        <w:tc>
          <w:tcPr>
            <w:tcW w:w="1556" w:type="dxa"/>
            <w:tcBorders>
              <w:top w:val="nil"/>
              <w:left w:val="nil"/>
            </w:tcBorders>
          </w:tcPr>
          <w:p w14:paraId="176A2D08" w14:textId="77777777" w:rsidR="00C60FFF" w:rsidRPr="003452B5" w:rsidRDefault="00C60FFF" w:rsidP="00B745DA">
            <w:pPr>
              <w:rPr>
                <w:rFonts w:ascii="Times New Roman" w:hAnsi="Times New Roman" w:cs="Times New Roman"/>
                <w:b/>
                <w:bCs/>
                <w:sz w:val="24"/>
                <w:szCs w:val="24"/>
              </w:rPr>
            </w:pPr>
          </w:p>
        </w:tc>
        <w:tc>
          <w:tcPr>
            <w:tcW w:w="6373" w:type="dxa"/>
            <w:gridSpan w:val="4"/>
          </w:tcPr>
          <w:p w14:paraId="2484C101" w14:textId="3A47CEEF" w:rsidR="00C60FFF" w:rsidRPr="003452B5" w:rsidRDefault="00C60FFF" w:rsidP="006301F0">
            <w:pPr>
              <w:jc w:val="center"/>
              <w:rPr>
                <w:rFonts w:ascii="Times New Roman" w:hAnsi="Times New Roman" w:cs="Times New Roman"/>
                <w:b/>
                <w:bCs/>
                <w:sz w:val="24"/>
                <w:szCs w:val="24"/>
              </w:rPr>
            </w:pPr>
            <w:r w:rsidRPr="003452B5">
              <w:rPr>
                <w:rFonts w:ascii="Times New Roman" w:hAnsi="Times New Roman" w:cs="Times New Roman"/>
                <w:b/>
                <w:bCs/>
                <w:sz w:val="24"/>
                <w:szCs w:val="24"/>
              </w:rPr>
              <w:t>NFL experience</w:t>
            </w:r>
          </w:p>
        </w:tc>
      </w:tr>
      <w:tr w:rsidR="00C60FFF" w:rsidRPr="003452B5" w14:paraId="2583489D" w14:textId="77777777" w:rsidTr="00B745DA">
        <w:tc>
          <w:tcPr>
            <w:tcW w:w="1556" w:type="dxa"/>
            <w:tcBorders>
              <w:top w:val="nil"/>
              <w:left w:val="nil"/>
            </w:tcBorders>
          </w:tcPr>
          <w:p w14:paraId="44A544DD" w14:textId="77777777" w:rsidR="00C60FFF" w:rsidRPr="003452B5" w:rsidRDefault="00C60FFF" w:rsidP="00B745DA">
            <w:pPr>
              <w:rPr>
                <w:rFonts w:ascii="Times New Roman" w:hAnsi="Times New Roman" w:cs="Times New Roman"/>
                <w:b/>
                <w:bCs/>
                <w:sz w:val="24"/>
                <w:szCs w:val="24"/>
              </w:rPr>
            </w:pPr>
          </w:p>
        </w:tc>
        <w:tc>
          <w:tcPr>
            <w:tcW w:w="1609" w:type="dxa"/>
          </w:tcPr>
          <w:p w14:paraId="51516815" w14:textId="3B321236" w:rsidR="00C60FFF" w:rsidRPr="003452B5" w:rsidRDefault="00C60FFF" w:rsidP="00B745DA">
            <w:pPr>
              <w:jc w:val="center"/>
              <w:rPr>
                <w:rFonts w:ascii="Times New Roman" w:hAnsi="Times New Roman" w:cs="Times New Roman"/>
                <w:b/>
                <w:bCs/>
                <w:sz w:val="24"/>
                <w:szCs w:val="24"/>
              </w:rPr>
            </w:pPr>
          </w:p>
        </w:tc>
        <w:tc>
          <w:tcPr>
            <w:tcW w:w="1588" w:type="dxa"/>
          </w:tcPr>
          <w:p w14:paraId="6327EE6F" w14:textId="77777777" w:rsidR="00C60FFF" w:rsidRPr="003452B5" w:rsidRDefault="00C60FFF" w:rsidP="00B745DA">
            <w:pPr>
              <w:jc w:val="center"/>
              <w:rPr>
                <w:rFonts w:ascii="Times New Roman" w:hAnsi="Times New Roman" w:cs="Times New Roman"/>
                <w:b/>
                <w:bCs/>
                <w:sz w:val="24"/>
                <w:szCs w:val="24"/>
              </w:rPr>
            </w:pPr>
            <w:r w:rsidRPr="003452B5">
              <w:rPr>
                <w:rFonts w:ascii="Times New Roman" w:hAnsi="Times New Roman" w:cs="Times New Roman"/>
                <w:b/>
                <w:bCs/>
                <w:sz w:val="24"/>
                <w:szCs w:val="24"/>
              </w:rPr>
              <w:t xml:space="preserve">% </w:t>
            </w:r>
          </w:p>
          <w:p w14:paraId="3B12BE7A" w14:textId="360118FA" w:rsidR="00C60FFF" w:rsidRPr="003452B5" w:rsidRDefault="00C60FFF" w:rsidP="00B745DA">
            <w:pPr>
              <w:jc w:val="center"/>
              <w:rPr>
                <w:rFonts w:ascii="Times New Roman" w:hAnsi="Times New Roman" w:cs="Times New Roman"/>
                <w:b/>
                <w:bCs/>
                <w:sz w:val="24"/>
                <w:szCs w:val="24"/>
              </w:rPr>
            </w:pPr>
            <w:r w:rsidRPr="003452B5">
              <w:rPr>
                <w:rFonts w:ascii="Times New Roman" w:hAnsi="Times New Roman" w:cs="Times New Roman"/>
                <w:b/>
                <w:bCs/>
                <w:sz w:val="24"/>
                <w:szCs w:val="24"/>
              </w:rPr>
              <w:t>&gt;=1 year played</w:t>
            </w:r>
          </w:p>
        </w:tc>
        <w:tc>
          <w:tcPr>
            <w:tcW w:w="1588" w:type="dxa"/>
          </w:tcPr>
          <w:p w14:paraId="6138EC85" w14:textId="77777777" w:rsidR="00C60FFF" w:rsidRPr="003452B5" w:rsidRDefault="00C60FFF" w:rsidP="00B745DA">
            <w:pPr>
              <w:jc w:val="center"/>
              <w:rPr>
                <w:rFonts w:ascii="Times New Roman" w:hAnsi="Times New Roman" w:cs="Times New Roman"/>
                <w:b/>
                <w:bCs/>
                <w:sz w:val="24"/>
                <w:szCs w:val="24"/>
              </w:rPr>
            </w:pPr>
            <w:r w:rsidRPr="003452B5">
              <w:rPr>
                <w:rFonts w:ascii="Times New Roman" w:hAnsi="Times New Roman" w:cs="Times New Roman"/>
                <w:b/>
                <w:bCs/>
                <w:sz w:val="24"/>
                <w:szCs w:val="24"/>
              </w:rPr>
              <w:t xml:space="preserve">% </w:t>
            </w:r>
          </w:p>
          <w:p w14:paraId="592227C9" w14:textId="19AEC7EF" w:rsidR="00C60FFF" w:rsidRPr="003452B5" w:rsidRDefault="00C60FFF" w:rsidP="00B745DA">
            <w:pPr>
              <w:jc w:val="center"/>
              <w:rPr>
                <w:rFonts w:ascii="Times New Roman" w:hAnsi="Times New Roman" w:cs="Times New Roman"/>
                <w:b/>
                <w:bCs/>
                <w:sz w:val="24"/>
                <w:szCs w:val="24"/>
              </w:rPr>
            </w:pPr>
            <w:r w:rsidRPr="003452B5">
              <w:rPr>
                <w:rFonts w:ascii="Times New Roman" w:hAnsi="Times New Roman" w:cs="Times New Roman"/>
                <w:b/>
                <w:bCs/>
                <w:sz w:val="24"/>
                <w:szCs w:val="24"/>
              </w:rPr>
              <w:t>&gt;=3 year played</w:t>
            </w:r>
          </w:p>
        </w:tc>
        <w:tc>
          <w:tcPr>
            <w:tcW w:w="1588" w:type="dxa"/>
          </w:tcPr>
          <w:p w14:paraId="47337AB0" w14:textId="77777777" w:rsidR="00C60FFF" w:rsidRPr="003452B5" w:rsidRDefault="00C60FFF" w:rsidP="00B745DA">
            <w:pPr>
              <w:jc w:val="center"/>
              <w:rPr>
                <w:rFonts w:ascii="Times New Roman" w:hAnsi="Times New Roman" w:cs="Times New Roman"/>
                <w:b/>
                <w:bCs/>
                <w:sz w:val="24"/>
                <w:szCs w:val="24"/>
              </w:rPr>
            </w:pPr>
            <w:r w:rsidRPr="003452B5">
              <w:rPr>
                <w:rFonts w:ascii="Times New Roman" w:hAnsi="Times New Roman" w:cs="Times New Roman"/>
                <w:b/>
                <w:bCs/>
                <w:sz w:val="24"/>
                <w:szCs w:val="24"/>
              </w:rPr>
              <w:t xml:space="preserve">% </w:t>
            </w:r>
          </w:p>
          <w:p w14:paraId="0E5D1F37" w14:textId="5FD69C35" w:rsidR="00C60FFF" w:rsidRPr="003452B5" w:rsidRDefault="00C60FFF" w:rsidP="00B745DA">
            <w:pPr>
              <w:jc w:val="center"/>
              <w:rPr>
                <w:rFonts w:ascii="Times New Roman" w:hAnsi="Times New Roman" w:cs="Times New Roman"/>
                <w:b/>
                <w:bCs/>
                <w:sz w:val="24"/>
                <w:szCs w:val="24"/>
              </w:rPr>
            </w:pPr>
            <w:r w:rsidRPr="003452B5">
              <w:rPr>
                <w:rFonts w:ascii="Times New Roman" w:hAnsi="Times New Roman" w:cs="Times New Roman"/>
                <w:b/>
                <w:bCs/>
                <w:sz w:val="24"/>
                <w:szCs w:val="24"/>
              </w:rPr>
              <w:t>&gt;=5 year played</w:t>
            </w:r>
          </w:p>
        </w:tc>
      </w:tr>
      <w:tr w:rsidR="00C60FFF" w:rsidRPr="003452B5" w14:paraId="45289A85" w14:textId="77777777" w:rsidTr="00B745DA">
        <w:tc>
          <w:tcPr>
            <w:tcW w:w="1556" w:type="dxa"/>
          </w:tcPr>
          <w:p w14:paraId="38857B63" w14:textId="77777777"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5-star</w:t>
            </w:r>
          </w:p>
        </w:tc>
        <w:tc>
          <w:tcPr>
            <w:tcW w:w="1609" w:type="dxa"/>
          </w:tcPr>
          <w:p w14:paraId="4257F06E" w14:textId="0AF16295" w:rsidR="00C60FFF" w:rsidRPr="003452B5" w:rsidRDefault="00C60FFF" w:rsidP="00B745DA">
            <w:pPr>
              <w:jc w:val="center"/>
              <w:rPr>
                <w:rFonts w:ascii="Times New Roman" w:hAnsi="Times New Roman" w:cs="Times New Roman"/>
                <w:sz w:val="24"/>
                <w:szCs w:val="24"/>
              </w:rPr>
            </w:pPr>
          </w:p>
        </w:tc>
        <w:tc>
          <w:tcPr>
            <w:tcW w:w="1588" w:type="dxa"/>
          </w:tcPr>
          <w:p w14:paraId="42AF838D" w14:textId="12BF351F"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33.9</w:t>
            </w:r>
          </w:p>
        </w:tc>
        <w:tc>
          <w:tcPr>
            <w:tcW w:w="1588" w:type="dxa"/>
          </w:tcPr>
          <w:p w14:paraId="62569F06" w14:textId="79D30315"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24</w:t>
            </w:r>
            <w:r w:rsidR="00C60FFF" w:rsidRPr="003452B5">
              <w:rPr>
                <w:rFonts w:ascii="Times New Roman" w:hAnsi="Times New Roman" w:cs="Times New Roman"/>
                <w:sz w:val="24"/>
                <w:szCs w:val="24"/>
              </w:rPr>
              <w:t>.2</w:t>
            </w:r>
          </w:p>
        </w:tc>
        <w:tc>
          <w:tcPr>
            <w:tcW w:w="1588" w:type="dxa"/>
          </w:tcPr>
          <w:p w14:paraId="301F8B1D" w14:textId="0B34541B"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15</w:t>
            </w:r>
            <w:r w:rsidR="00C60FFF" w:rsidRPr="003452B5">
              <w:rPr>
                <w:rFonts w:ascii="Times New Roman" w:hAnsi="Times New Roman" w:cs="Times New Roman"/>
                <w:sz w:val="24"/>
                <w:szCs w:val="24"/>
              </w:rPr>
              <w:t>.</w:t>
            </w:r>
            <w:r>
              <w:rPr>
                <w:rFonts w:ascii="Times New Roman" w:hAnsi="Times New Roman" w:cs="Times New Roman"/>
                <w:sz w:val="24"/>
                <w:szCs w:val="24"/>
              </w:rPr>
              <w:t>7</w:t>
            </w:r>
          </w:p>
        </w:tc>
      </w:tr>
      <w:tr w:rsidR="00C60FFF" w:rsidRPr="003452B5" w14:paraId="75C7513D" w14:textId="77777777" w:rsidTr="00B745DA">
        <w:tc>
          <w:tcPr>
            <w:tcW w:w="1556" w:type="dxa"/>
          </w:tcPr>
          <w:p w14:paraId="41BCC8FE" w14:textId="77777777"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4-star</w:t>
            </w:r>
          </w:p>
        </w:tc>
        <w:tc>
          <w:tcPr>
            <w:tcW w:w="1609" w:type="dxa"/>
          </w:tcPr>
          <w:p w14:paraId="3EC024A2" w14:textId="695FB41C" w:rsidR="00C60FFF" w:rsidRPr="003452B5" w:rsidRDefault="00C60FFF" w:rsidP="00B745DA">
            <w:pPr>
              <w:jc w:val="center"/>
              <w:rPr>
                <w:rFonts w:ascii="Times New Roman" w:hAnsi="Times New Roman" w:cs="Times New Roman"/>
                <w:sz w:val="24"/>
                <w:szCs w:val="24"/>
              </w:rPr>
            </w:pPr>
          </w:p>
        </w:tc>
        <w:tc>
          <w:tcPr>
            <w:tcW w:w="1588" w:type="dxa"/>
          </w:tcPr>
          <w:p w14:paraId="6C4A2687" w14:textId="74CAFE7E"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1</w:t>
            </w:r>
            <w:r w:rsidR="00883687">
              <w:rPr>
                <w:rFonts w:ascii="Times New Roman" w:hAnsi="Times New Roman" w:cs="Times New Roman"/>
                <w:sz w:val="24"/>
                <w:szCs w:val="24"/>
              </w:rPr>
              <w:t>3</w:t>
            </w:r>
            <w:r w:rsidRPr="003452B5">
              <w:rPr>
                <w:rFonts w:ascii="Times New Roman" w:hAnsi="Times New Roman" w:cs="Times New Roman"/>
                <w:sz w:val="24"/>
                <w:szCs w:val="24"/>
              </w:rPr>
              <w:t>.</w:t>
            </w:r>
            <w:r w:rsidR="00883687">
              <w:rPr>
                <w:rFonts w:ascii="Times New Roman" w:hAnsi="Times New Roman" w:cs="Times New Roman"/>
                <w:sz w:val="24"/>
                <w:szCs w:val="24"/>
              </w:rPr>
              <w:t>2</w:t>
            </w:r>
          </w:p>
        </w:tc>
        <w:tc>
          <w:tcPr>
            <w:tcW w:w="1588" w:type="dxa"/>
          </w:tcPr>
          <w:p w14:paraId="73B50B6A" w14:textId="7397BD5F"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9</w:t>
            </w:r>
            <w:r w:rsidR="00C60FFF" w:rsidRPr="003452B5">
              <w:rPr>
                <w:rFonts w:ascii="Times New Roman" w:hAnsi="Times New Roman" w:cs="Times New Roman"/>
                <w:sz w:val="24"/>
                <w:szCs w:val="24"/>
              </w:rPr>
              <w:t>.</w:t>
            </w:r>
            <w:r>
              <w:rPr>
                <w:rFonts w:ascii="Times New Roman" w:hAnsi="Times New Roman" w:cs="Times New Roman"/>
                <w:sz w:val="24"/>
                <w:szCs w:val="24"/>
              </w:rPr>
              <w:t>1</w:t>
            </w:r>
          </w:p>
        </w:tc>
        <w:tc>
          <w:tcPr>
            <w:tcW w:w="1588" w:type="dxa"/>
          </w:tcPr>
          <w:p w14:paraId="0383E3D0" w14:textId="74585B11"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5</w:t>
            </w:r>
            <w:r w:rsidR="00C60FFF" w:rsidRPr="003452B5">
              <w:rPr>
                <w:rFonts w:ascii="Times New Roman" w:hAnsi="Times New Roman" w:cs="Times New Roman"/>
                <w:sz w:val="24"/>
                <w:szCs w:val="24"/>
              </w:rPr>
              <w:t>.</w:t>
            </w:r>
            <w:r>
              <w:rPr>
                <w:rFonts w:ascii="Times New Roman" w:hAnsi="Times New Roman" w:cs="Times New Roman"/>
                <w:sz w:val="24"/>
                <w:szCs w:val="24"/>
              </w:rPr>
              <w:t>1</w:t>
            </w:r>
          </w:p>
        </w:tc>
      </w:tr>
      <w:tr w:rsidR="00C60FFF" w:rsidRPr="003452B5" w14:paraId="55E6481C" w14:textId="77777777" w:rsidTr="00B745DA">
        <w:tc>
          <w:tcPr>
            <w:tcW w:w="1556" w:type="dxa"/>
          </w:tcPr>
          <w:p w14:paraId="7A849794" w14:textId="77777777"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3-star</w:t>
            </w:r>
          </w:p>
        </w:tc>
        <w:tc>
          <w:tcPr>
            <w:tcW w:w="1609" w:type="dxa"/>
          </w:tcPr>
          <w:p w14:paraId="6D796CA2" w14:textId="178D890A" w:rsidR="00C60FFF" w:rsidRPr="003452B5" w:rsidRDefault="00C60FFF" w:rsidP="00B745DA">
            <w:pPr>
              <w:jc w:val="center"/>
              <w:rPr>
                <w:rFonts w:ascii="Times New Roman" w:hAnsi="Times New Roman" w:cs="Times New Roman"/>
                <w:sz w:val="24"/>
                <w:szCs w:val="24"/>
              </w:rPr>
            </w:pPr>
          </w:p>
        </w:tc>
        <w:tc>
          <w:tcPr>
            <w:tcW w:w="1588" w:type="dxa"/>
          </w:tcPr>
          <w:p w14:paraId="66496EE5" w14:textId="6C1CC15C"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4.5</w:t>
            </w:r>
          </w:p>
        </w:tc>
        <w:tc>
          <w:tcPr>
            <w:tcW w:w="1588" w:type="dxa"/>
          </w:tcPr>
          <w:p w14:paraId="2A3044B3" w14:textId="573CF789"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2.8</w:t>
            </w:r>
          </w:p>
        </w:tc>
        <w:tc>
          <w:tcPr>
            <w:tcW w:w="1588" w:type="dxa"/>
          </w:tcPr>
          <w:p w14:paraId="18C84406" w14:textId="427BC8AD"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1.6</w:t>
            </w:r>
          </w:p>
        </w:tc>
      </w:tr>
      <w:tr w:rsidR="00C60FFF" w:rsidRPr="003452B5" w14:paraId="07E43F40" w14:textId="77777777" w:rsidTr="00B745DA">
        <w:tc>
          <w:tcPr>
            <w:tcW w:w="1556" w:type="dxa"/>
          </w:tcPr>
          <w:p w14:paraId="7E694145" w14:textId="77777777"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3-5 star</w:t>
            </w:r>
          </w:p>
        </w:tc>
        <w:tc>
          <w:tcPr>
            <w:tcW w:w="1609" w:type="dxa"/>
          </w:tcPr>
          <w:p w14:paraId="5DC0D0F3" w14:textId="2BCF0992" w:rsidR="00C60FFF" w:rsidRPr="003452B5" w:rsidRDefault="00C60FFF" w:rsidP="00B745DA">
            <w:pPr>
              <w:jc w:val="center"/>
              <w:rPr>
                <w:rFonts w:ascii="Times New Roman" w:hAnsi="Times New Roman" w:cs="Times New Roman"/>
                <w:sz w:val="24"/>
                <w:szCs w:val="24"/>
              </w:rPr>
            </w:pPr>
          </w:p>
        </w:tc>
        <w:tc>
          <w:tcPr>
            <w:tcW w:w="1588" w:type="dxa"/>
          </w:tcPr>
          <w:p w14:paraId="491CEB6B" w14:textId="6671FFBF" w:rsidR="00C60FFF" w:rsidRPr="003452B5" w:rsidRDefault="00883687" w:rsidP="00B745DA">
            <w:pPr>
              <w:jc w:val="center"/>
              <w:rPr>
                <w:rFonts w:ascii="Times New Roman" w:hAnsi="Times New Roman" w:cs="Times New Roman"/>
                <w:sz w:val="24"/>
                <w:szCs w:val="24"/>
              </w:rPr>
            </w:pPr>
            <w:r>
              <w:rPr>
                <w:rFonts w:ascii="Times New Roman" w:hAnsi="Times New Roman" w:cs="Times New Roman"/>
                <w:sz w:val="24"/>
                <w:szCs w:val="24"/>
              </w:rPr>
              <w:t>6.4</w:t>
            </w:r>
          </w:p>
        </w:tc>
        <w:tc>
          <w:tcPr>
            <w:tcW w:w="1588" w:type="dxa"/>
          </w:tcPr>
          <w:p w14:paraId="75804C59" w14:textId="7C703CC3"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4.</w:t>
            </w:r>
            <w:r w:rsidR="00883687">
              <w:rPr>
                <w:rFonts w:ascii="Times New Roman" w:hAnsi="Times New Roman" w:cs="Times New Roman"/>
                <w:sz w:val="24"/>
                <w:szCs w:val="24"/>
              </w:rPr>
              <w:t>2</w:t>
            </w:r>
          </w:p>
        </w:tc>
        <w:tc>
          <w:tcPr>
            <w:tcW w:w="1588" w:type="dxa"/>
          </w:tcPr>
          <w:p w14:paraId="55FDE26C" w14:textId="1299A4EC"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2.</w:t>
            </w:r>
            <w:r w:rsidR="00883687">
              <w:rPr>
                <w:rFonts w:ascii="Times New Roman" w:hAnsi="Times New Roman" w:cs="Times New Roman"/>
                <w:sz w:val="24"/>
                <w:szCs w:val="24"/>
              </w:rPr>
              <w:t>4</w:t>
            </w:r>
          </w:p>
        </w:tc>
      </w:tr>
      <w:tr w:rsidR="00C60FFF" w:rsidRPr="003452B5" w14:paraId="39FFE60D" w14:textId="77777777" w:rsidTr="00B745DA">
        <w:tc>
          <w:tcPr>
            <w:tcW w:w="1556" w:type="dxa"/>
          </w:tcPr>
          <w:p w14:paraId="5A5B30F2" w14:textId="43386B79"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Other</w:t>
            </w:r>
          </w:p>
        </w:tc>
        <w:tc>
          <w:tcPr>
            <w:tcW w:w="1609" w:type="dxa"/>
          </w:tcPr>
          <w:p w14:paraId="5DC78F36" w14:textId="40AEDDB6" w:rsidR="00C60FFF" w:rsidRPr="003452B5" w:rsidRDefault="00C60FFF" w:rsidP="00B745DA">
            <w:pPr>
              <w:jc w:val="center"/>
              <w:rPr>
                <w:rFonts w:ascii="Times New Roman" w:hAnsi="Times New Roman" w:cs="Times New Roman"/>
                <w:sz w:val="24"/>
                <w:szCs w:val="24"/>
              </w:rPr>
            </w:pPr>
          </w:p>
        </w:tc>
        <w:tc>
          <w:tcPr>
            <w:tcW w:w="1588" w:type="dxa"/>
          </w:tcPr>
          <w:p w14:paraId="4BCDE8F4" w14:textId="1016A946"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0.</w:t>
            </w:r>
            <w:r w:rsidR="00883687">
              <w:rPr>
                <w:rFonts w:ascii="Times New Roman" w:hAnsi="Times New Roman" w:cs="Times New Roman"/>
                <w:sz w:val="24"/>
                <w:szCs w:val="24"/>
              </w:rPr>
              <w:t>10</w:t>
            </w:r>
          </w:p>
        </w:tc>
        <w:tc>
          <w:tcPr>
            <w:tcW w:w="1588" w:type="dxa"/>
          </w:tcPr>
          <w:p w14:paraId="356EA66B" w14:textId="57B6292B"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0.0</w:t>
            </w:r>
            <w:r w:rsidR="00883687">
              <w:rPr>
                <w:rFonts w:ascii="Times New Roman" w:hAnsi="Times New Roman" w:cs="Times New Roman"/>
                <w:sz w:val="24"/>
                <w:szCs w:val="24"/>
              </w:rPr>
              <w:t>6</w:t>
            </w:r>
          </w:p>
        </w:tc>
        <w:tc>
          <w:tcPr>
            <w:tcW w:w="1588" w:type="dxa"/>
          </w:tcPr>
          <w:p w14:paraId="70F31F2D" w14:textId="4405FD11" w:rsidR="00C60FFF" w:rsidRPr="003452B5" w:rsidRDefault="00C60FFF" w:rsidP="00B745DA">
            <w:pPr>
              <w:jc w:val="center"/>
              <w:rPr>
                <w:rFonts w:ascii="Times New Roman" w:hAnsi="Times New Roman" w:cs="Times New Roman"/>
                <w:sz w:val="24"/>
                <w:szCs w:val="24"/>
              </w:rPr>
            </w:pPr>
            <w:r w:rsidRPr="003452B5">
              <w:rPr>
                <w:rFonts w:ascii="Times New Roman" w:hAnsi="Times New Roman" w:cs="Times New Roman"/>
                <w:sz w:val="24"/>
                <w:szCs w:val="24"/>
              </w:rPr>
              <w:t>0.0</w:t>
            </w:r>
            <w:r w:rsidR="00883687">
              <w:rPr>
                <w:rFonts w:ascii="Times New Roman" w:hAnsi="Times New Roman" w:cs="Times New Roman"/>
                <w:sz w:val="24"/>
                <w:szCs w:val="24"/>
              </w:rPr>
              <w:t>4</w:t>
            </w:r>
          </w:p>
        </w:tc>
      </w:tr>
    </w:tbl>
    <w:p w14:paraId="1932464D" w14:textId="204035D3" w:rsidR="003452B5" w:rsidRDefault="003452B5" w:rsidP="003452B5"/>
    <w:p w14:paraId="6BCBF377" w14:textId="7FD30FE2" w:rsidR="00C62129" w:rsidRPr="00A9647A" w:rsidRDefault="005C14DA" w:rsidP="00BA094C">
      <w:pPr>
        <w:spacing w:line="240" w:lineRule="auto"/>
        <w:rPr>
          <w:sz w:val="24"/>
          <w:szCs w:val="24"/>
        </w:rPr>
      </w:pPr>
      <w:r w:rsidRPr="00BA094C">
        <w:rPr>
          <w:u w:val="single"/>
        </w:rPr>
        <w:t>Sources</w:t>
      </w:r>
      <w:r w:rsidRPr="00BA094C">
        <w:t>: Star ratings from 247Sports, 2005-2022</w:t>
      </w:r>
      <w:r>
        <w:t xml:space="preserve"> for 33,850 high school seniors</w:t>
      </w:r>
      <w:r w:rsidRPr="00BA094C">
        <w:t xml:space="preserve">.  </w:t>
      </w:r>
      <w:r>
        <w:t>D</w:t>
      </w:r>
      <w:r w:rsidRPr="00BA094C">
        <w:t xml:space="preserve">ata </w:t>
      </w:r>
      <w:r>
        <w:t xml:space="preserve">on </w:t>
      </w:r>
      <w:r w:rsidRPr="00BA094C">
        <w:t xml:space="preserve">NFL draftees and </w:t>
      </w:r>
      <w:r>
        <w:t xml:space="preserve">season played </w:t>
      </w:r>
      <w:r w:rsidRPr="00BA094C">
        <w:t xml:space="preserve">is Pro Football Reference (owned by Sport Reference, LLC).  Pro Football Reference tracks all NFL draftees since 1936 and players since 1920. </w:t>
      </w:r>
      <w:r>
        <w:t>W</w:t>
      </w:r>
      <w:r w:rsidRPr="00BA094C">
        <w:t>e focus on players wh</w:t>
      </w:r>
      <w:r>
        <w:t>o</w:t>
      </w:r>
      <w:r w:rsidRPr="00BA094C">
        <w:t xml:space="preserve"> played </w:t>
      </w:r>
      <w:r>
        <w:t>at least part of one</w:t>
      </w:r>
      <w:r w:rsidRPr="00BA094C">
        <w:t xml:space="preserve"> year in the NFL between 2008 and 202</w:t>
      </w:r>
      <w:r>
        <w:t>4</w:t>
      </w:r>
      <w:r w:rsidRPr="00BA094C">
        <w:t>.  A total of 6</w:t>
      </w:r>
      <w:r>
        <w:t>667</w:t>
      </w:r>
      <w:r w:rsidRPr="00BA094C">
        <w:t xml:space="preserve"> NFL players met the requirements</w:t>
      </w:r>
      <w:r>
        <w:t>, and o</w:t>
      </w:r>
      <w:r w:rsidRPr="00BA094C">
        <w:t>f these 6</w:t>
      </w:r>
      <w:r>
        <w:t>667</w:t>
      </w:r>
      <w:r w:rsidRPr="00BA094C">
        <w:t xml:space="preserve"> players, 3</w:t>
      </w:r>
      <w:r>
        <w:t>900</w:t>
      </w:r>
      <w:r w:rsidRPr="00BA094C">
        <w:t xml:space="preserve"> were NFL draft picks, and 2</w:t>
      </w:r>
      <w:r>
        <w:t>767</w:t>
      </w:r>
      <w:r w:rsidRPr="00BA094C">
        <w:t xml:space="preserve"> joined the NFL as a free agent. We match these 6</w:t>
      </w:r>
      <w:r>
        <w:t>667</w:t>
      </w:r>
      <w:r w:rsidRPr="00BA094C">
        <w:t xml:space="preserve"> NFL players to a subset of the 33,85</w:t>
      </w:r>
      <w:r>
        <w:t>0</w:t>
      </w:r>
      <w:r w:rsidRPr="00BA094C">
        <w:t xml:space="preserve"> football players in our </w:t>
      </w:r>
      <w:r>
        <w:t xml:space="preserve">247Sports </w:t>
      </w:r>
      <w:r w:rsidRPr="00BA094C">
        <w:t xml:space="preserve">dataset with a three, four, or five-star rating during 2005 through 2022. </w:t>
      </w:r>
      <w:r>
        <w:t xml:space="preserve">The table </w:t>
      </w:r>
      <w:r w:rsidRPr="00BA094C">
        <w:t>displays the proportion of players who made it to the NFL level by each star rating. For example, there were a total of 587 five-star players: 3</w:t>
      </w:r>
      <w:r>
        <w:t>3</w:t>
      </w:r>
      <w:r w:rsidRPr="00BA094C">
        <w:t>.</w:t>
      </w:r>
      <w:r>
        <w:t>9</w:t>
      </w:r>
      <w:r w:rsidRPr="00BA094C">
        <w:t xml:space="preserve">7% played at least one season in the NFL, </w:t>
      </w:r>
      <w:r>
        <w:t>24.2</w:t>
      </w:r>
      <w:r w:rsidRPr="00BA094C">
        <w:t xml:space="preserve">% played at least </w:t>
      </w:r>
      <w:r>
        <w:t>three</w:t>
      </w:r>
      <w:r w:rsidRPr="00BA094C">
        <w:t xml:space="preserve"> season</w:t>
      </w:r>
      <w:r>
        <w:t>s</w:t>
      </w:r>
      <w:r w:rsidRPr="00BA094C">
        <w:t xml:space="preserve">, and </w:t>
      </w:r>
      <w:r>
        <w:t>15.7</w:t>
      </w:r>
      <w:r w:rsidRPr="00BA094C">
        <w:t xml:space="preserve">% played </w:t>
      </w:r>
      <w:r>
        <w:t xml:space="preserve">at least </w:t>
      </w:r>
      <w:r w:rsidRPr="00BA094C">
        <w:t>five seasons.</w:t>
      </w:r>
    </w:p>
    <w:p w14:paraId="49AECAB1" w14:textId="3369B318" w:rsidR="007E1F00" w:rsidRDefault="007E1F00" w:rsidP="00B3318C">
      <w:pPr>
        <w:spacing w:line="240" w:lineRule="auto"/>
        <w:rPr>
          <w:rFonts w:ascii="Times New Roman" w:hAnsi="Times New Roman" w:cs="Times New Roman"/>
        </w:rPr>
      </w:pPr>
    </w:p>
    <w:p w14:paraId="1F9DC1A6" w14:textId="77777777" w:rsidR="00C62129" w:rsidRPr="005E3D49" w:rsidRDefault="00C62129" w:rsidP="00B3318C">
      <w:pPr>
        <w:spacing w:line="240" w:lineRule="auto"/>
        <w:rPr>
          <w:rFonts w:ascii="Times New Roman" w:hAnsi="Times New Roman" w:cs="Times New Roman"/>
        </w:rPr>
      </w:pPr>
    </w:p>
    <w:p w14:paraId="5883FABA" w14:textId="600B3315" w:rsidR="00C81E57" w:rsidRPr="005E3D49" w:rsidRDefault="00C81E57" w:rsidP="00B3318C">
      <w:pPr>
        <w:spacing w:line="240" w:lineRule="auto"/>
        <w:rPr>
          <w:rFonts w:ascii="Times New Roman" w:hAnsi="Times New Roman" w:cs="Times New Roman"/>
        </w:rPr>
      </w:pPr>
      <w:r w:rsidRPr="005E3D49">
        <w:rPr>
          <w:rFonts w:ascii="Times New Roman" w:hAnsi="Times New Roman" w:cs="Times New Roman"/>
        </w:rPr>
        <w:br w:type="page"/>
      </w:r>
    </w:p>
    <w:p w14:paraId="05F5D979" w14:textId="7649CD3E" w:rsidR="00CA70AF" w:rsidRPr="00C60FFF" w:rsidRDefault="00CA70AF" w:rsidP="001A0E4B">
      <w:pPr>
        <w:spacing w:line="240" w:lineRule="auto"/>
        <w:rPr>
          <w:rFonts w:ascii="Times New Roman" w:eastAsia="Gadugi" w:hAnsi="Times New Roman" w:cs="Times New Roman"/>
          <w:b/>
          <w:sz w:val="24"/>
          <w:szCs w:val="24"/>
        </w:rPr>
      </w:pPr>
    </w:p>
    <w:p w14:paraId="795CC160" w14:textId="24FBBA08" w:rsidR="00C60FFF" w:rsidRDefault="00B3318C" w:rsidP="001A0E4B">
      <w:pPr>
        <w:spacing w:after="160" w:line="240" w:lineRule="auto"/>
        <w:jc w:val="center"/>
        <w:rPr>
          <w:rFonts w:ascii="Times New Roman" w:eastAsia="Gadugi" w:hAnsi="Times New Roman" w:cs="Times New Roman"/>
          <w:b/>
          <w:sz w:val="24"/>
          <w:szCs w:val="24"/>
        </w:rPr>
      </w:pPr>
      <w:r w:rsidRPr="00C60FFF">
        <w:rPr>
          <w:rFonts w:ascii="Times New Roman" w:eastAsia="Gadugi" w:hAnsi="Times New Roman" w:cs="Times New Roman"/>
          <w:b/>
          <w:sz w:val="24"/>
          <w:szCs w:val="24"/>
        </w:rPr>
        <w:t>Table 2:</w:t>
      </w:r>
      <w:r w:rsidR="00C60FFF">
        <w:rPr>
          <w:rFonts w:ascii="Times New Roman" w:eastAsia="Gadugi" w:hAnsi="Times New Roman" w:cs="Times New Roman"/>
          <w:b/>
          <w:sz w:val="24"/>
          <w:szCs w:val="24"/>
        </w:rPr>
        <w:t xml:space="preserve">  </w:t>
      </w:r>
      <w:r w:rsidR="00B76CD0">
        <w:rPr>
          <w:rFonts w:ascii="Times New Roman" w:eastAsia="Gadugi" w:hAnsi="Times New Roman" w:cs="Times New Roman"/>
          <w:b/>
          <w:sz w:val="24"/>
          <w:szCs w:val="24"/>
        </w:rPr>
        <w:t>Star Ratings by</w:t>
      </w:r>
      <w:r w:rsidR="00934D0E">
        <w:rPr>
          <w:rFonts w:ascii="Times New Roman" w:eastAsia="Gadugi" w:hAnsi="Times New Roman" w:cs="Times New Roman"/>
          <w:b/>
          <w:sz w:val="24"/>
          <w:szCs w:val="24"/>
        </w:rPr>
        <w:t xml:space="preserve"> Enrollment in College Football Program</w:t>
      </w:r>
    </w:p>
    <w:p w14:paraId="60B82869" w14:textId="41814E9D" w:rsidR="00C60FFF" w:rsidRDefault="00C60FFF" w:rsidP="001A0E4B">
      <w:pPr>
        <w:pBdr>
          <w:bottom w:val="single" w:sz="12" w:space="1" w:color="auto"/>
        </w:pBdr>
        <w:spacing w:line="240" w:lineRule="auto"/>
        <w:rPr>
          <w:rFonts w:ascii="Times New Roman" w:eastAsia="Gadugi" w:hAnsi="Times New Roman" w:cs="Times New Roman"/>
          <w:b/>
          <w:sz w:val="24"/>
          <w:szCs w:val="24"/>
        </w:rPr>
      </w:pPr>
    </w:p>
    <w:p w14:paraId="32C0AD4C" w14:textId="6F4A224F" w:rsidR="00C60FFF" w:rsidRDefault="00786E4D" w:rsidP="001A0E4B">
      <w:pPr>
        <w:spacing w:line="240" w:lineRule="auto"/>
        <w:rPr>
          <w:rFonts w:ascii="Times New Roman" w:eastAsia="Gadugi" w:hAnsi="Times New Roman" w:cs="Times New Roman"/>
          <w:b/>
          <w:sz w:val="24"/>
          <w:szCs w:val="24"/>
        </w:rPr>
      </w:pPr>
      <w:r>
        <w:rPr>
          <w:rFonts w:ascii="Times New Roman" w:eastAsia="Gadugi" w:hAnsi="Times New Roman" w:cs="Times New Roman"/>
          <w:b/>
          <w:sz w:val="24"/>
          <w:szCs w:val="24"/>
        </w:rPr>
        <w:tab/>
      </w:r>
      <w:r w:rsidR="00C60FFF">
        <w:rPr>
          <w:rFonts w:ascii="Times New Roman" w:eastAsia="Gadugi" w:hAnsi="Times New Roman" w:cs="Times New Roman"/>
          <w:b/>
          <w:sz w:val="24"/>
          <w:szCs w:val="24"/>
        </w:rPr>
        <w:tab/>
      </w:r>
      <w:r w:rsidR="003C74AB">
        <w:rPr>
          <w:rFonts w:ascii="Times New Roman" w:eastAsia="Gadugi" w:hAnsi="Times New Roman" w:cs="Times New Roman"/>
          <w:b/>
          <w:sz w:val="24"/>
          <w:szCs w:val="24"/>
        </w:rPr>
        <w:tab/>
      </w:r>
      <w:r w:rsidR="00C60FFF">
        <w:rPr>
          <w:rFonts w:ascii="Times New Roman" w:eastAsia="Gadugi" w:hAnsi="Times New Roman" w:cs="Times New Roman"/>
          <w:b/>
          <w:sz w:val="24"/>
          <w:szCs w:val="24"/>
        </w:rPr>
        <w:t>Total</w:t>
      </w:r>
      <w:r w:rsidR="00C60FFF">
        <w:rPr>
          <w:rFonts w:ascii="Times New Roman" w:eastAsia="Gadugi" w:hAnsi="Times New Roman" w:cs="Times New Roman"/>
          <w:b/>
          <w:sz w:val="24"/>
          <w:szCs w:val="24"/>
        </w:rPr>
        <w:tab/>
      </w:r>
      <w:r w:rsidR="00C60FFF">
        <w:rPr>
          <w:rFonts w:ascii="Times New Roman" w:eastAsia="Gadugi" w:hAnsi="Times New Roman" w:cs="Times New Roman"/>
          <w:b/>
          <w:sz w:val="24"/>
          <w:szCs w:val="24"/>
        </w:rPr>
        <w:tab/>
        <w:t>Transitioned</w:t>
      </w:r>
      <w:r w:rsidR="00C60FFF">
        <w:rPr>
          <w:rFonts w:ascii="Times New Roman" w:eastAsia="Gadugi" w:hAnsi="Times New Roman" w:cs="Times New Roman"/>
          <w:b/>
          <w:sz w:val="24"/>
          <w:szCs w:val="24"/>
        </w:rPr>
        <w:tab/>
      </w:r>
      <w:r w:rsidR="00C60FFF">
        <w:rPr>
          <w:rFonts w:ascii="Times New Roman" w:eastAsia="Gadugi" w:hAnsi="Times New Roman" w:cs="Times New Roman"/>
          <w:b/>
          <w:sz w:val="24"/>
          <w:szCs w:val="24"/>
        </w:rPr>
        <w:tab/>
      </w:r>
      <w:r w:rsidR="00FB14BA" w:rsidRPr="00FB14BA">
        <w:rPr>
          <w:rFonts w:ascii="Times New Roman" w:eastAsia="Gadugi" w:hAnsi="Times New Roman" w:cs="Times New Roman"/>
          <w:b/>
          <w:sz w:val="24"/>
          <w:szCs w:val="24"/>
          <w:u w:val="single"/>
        </w:rPr>
        <w:t>Derailed</w:t>
      </w:r>
      <w:r w:rsidR="00FB14BA">
        <w:rPr>
          <w:rFonts w:ascii="Times New Roman" w:eastAsia="Gadugi" w:hAnsi="Times New Roman" w:cs="Times New Roman"/>
          <w:b/>
          <w:sz w:val="24"/>
          <w:szCs w:val="24"/>
        </w:rPr>
        <w:t xml:space="preserve">:  </w:t>
      </w:r>
      <w:r w:rsidR="00C60FFF">
        <w:rPr>
          <w:rFonts w:ascii="Times New Roman" w:eastAsia="Gadugi" w:hAnsi="Times New Roman" w:cs="Times New Roman"/>
          <w:b/>
          <w:sz w:val="24"/>
          <w:szCs w:val="24"/>
        </w:rPr>
        <w:t>Academic/</w:t>
      </w:r>
    </w:p>
    <w:p w14:paraId="3432AA23" w14:textId="0A13182E" w:rsidR="00C60FFF" w:rsidRDefault="00C60FFF" w:rsidP="001A0E4B">
      <w:pPr>
        <w:pBdr>
          <w:bottom w:val="single" w:sz="12" w:space="1" w:color="auto"/>
        </w:pBdr>
        <w:spacing w:line="240" w:lineRule="auto"/>
        <w:rPr>
          <w:rFonts w:ascii="Times New Roman" w:eastAsia="Gadugi" w:hAnsi="Times New Roman" w:cs="Times New Roman"/>
          <w:b/>
          <w:sz w:val="24"/>
          <w:szCs w:val="24"/>
        </w:rPr>
      </w:pPr>
      <w:r>
        <w:rPr>
          <w:rFonts w:ascii="Times New Roman" w:eastAsia="Gadugi" w:hAnsi="Times New Roman" w:cs="Times New Roman"/>
          <w:b/>
          <w:sz w:val="24"/>
          <w:szCs w:val="24"/>
        </w:rPr>
        <w:tab/>
      </w:r>
      <w:r>
        <w:rPr>
          <w:rFonts w:ascii="Times New Roman" w:eastAsia="Gadugi" w:hAnsi="Times New Roman" w:cs="Times New Roman"/>
          <w:b/>
          <w:sz w:val="24"/>
          <w:szCs w:val="24"/>
        </w:rPr>
        <w:tab/>
      </w:r>
      <w:r>
        <w:rPr>
          <w:rFonts w:ascii="Times New Roman" w:eastAsia="Gadugi" w:hAnsi="Times New Roman" w:cs="Times New Roman"/>
          <w:b/>
          <w:sz w:val="24"/>
          <w:szCs w:val="24"/>
        </w:rPr>
        <w:tab/>
      </w:r>
      <w:r w:rsidR="003C74AB">
        <w:rPr>
          <w:rFonts w:ascii="Times New Roman" w:eastAsia="Gadugi" w:hAnsi="Times New Roman" w:cs="Times New Roman"/>
          <w:b/>
          <w:sz w:val="24"/>
          <w:szCs w:val="24"/>
        </w:rPr>
        <w:tab/>
      </w:r>
      <w:r>
        <w:rPr>
          <w:rFonts w:ascii="Times New Roman" w:eastAsia="Gadugi" w:hAnsi="Times New Roman" w:cs="Times New Roman"/>
          <w:b/>
          <w:sz w:val="24"/>
          <w:szCs w:val="24"/>
        </w:rPr>
        <w:tab/>
        <w:t>seamlessly</w:t>
      </w:r>
      <w:r>
        <w:rPr>
          <w:rFonts w:ascii="Times New Roman" w:eastAsia="Gadugi" w:hAnsi="Times New Roman" w:cs="Times New Roman"/>
          <w:b/>
          <w:sz w:val="24"/>
          <w:szCs w:val="24"/>
        </w:rPr>
        <w:tab/>
      </w:r>
      <w:r>
        <w:rPr>
          <w:rFonts w:ascii="Times New Roman" w:eastAsia="Gadugi" w:hAnsi="Times New Roman" w:cs="Times New Roman"/>
          <w:b/>
          <w:sz w:val="24"/>
          <w:szCs w:val="24"/>
        </w:rPr>
        <w:tab/>
        <w:t xml:space="preserve">disciplinary </w:t>
      </w:r>
      <w:r w:rsidR="00EE368B">
        <w:rPr>
          <w:rFonts w:ascii="Times New Roman" w:eastAsia="Gadugi" w:hAnsi="Times New Roman" w:cs="Times New Roman"/>
          <w:b/>
          <w:sz w:val="24"/>
          <w:szCs w:val="24"/>
        </w:rPr>
        <w:t>problem</w:t>
      </w:r>
      <w:r w:rsidR="00BE54A1">
        <w:rPr>
          <w:rFonts w:ascii="Times New Roman" w:eastAsia="Gadugi" w:hAnsi="Times New Roman" w:cs="Times New Roman"/>
          <w:b/>
          <w:sz w:val="24"/>
          <w:szCs w:val="24"/>
        </w:rPr>
        <w:t>s</w:t>
      </w:r>
    </w:p>
    <w:p w14:paraId="1CDDBA0F" w14:textId="4E01DD72" w:rsidR="00676371" w:rsidRPr="00C60FFF" w:rsidRDefault="00C60FFF" w:rsidP="001A0E4B">
      <w:pPr>
        <w:spacing w:line="240" w:lineRule="auto"/>
        <w:rPr>
          <w:rFonts w:ascii="Times New Roman" w:eastAsia="Gadugi" w:hAnsi="Times New Roman" w:cs="Times New Roman"/>
          <w:bCs/>
          <w:sz w:val="24"/>
          <w:szCs w:val="24"/>
        </w:rPr>
      </w:pPr>
      <w:r>
        <w:rPr>
          <w:rFonts w:ascii="Times New Roman" w:eastAsia="Gadugi" w:hAnsi="Times New Roman" w:cs="Times New Roman"/>
          <w:b/>
          <w:sz w:val="24"/>
          <w:szCs w:val="24"/>
        </w:rPr>
        <w:t>5-star</w:t>
      </w:r>
      <w:r>
        <w:rPr>
          <w:rFonts w:ascii="Times New Roman" w:eastAsia="Gadugi" w:hAnsi="Times New Roman" w:cs="Times New Roman"/>
          <w:b/>
          <w:sz w:val="24"/>
          <w:szCs w:val="24"/>
        </w:rPr>
        <w:tab/>
      </w:r>
      <w:r w:rsidR="003C74AB">
        <w:rPr>
          <w:rFonts w:ascii="Times New Roman" w:eastAsia="Gadugi" w:hAnsi="Times New Roman" w:cs="Times New Roman"/>
          <w:b/>
          <w:sz w:val="24"/>
          <w:szCs w:val="24"/>
        </w:rPr>
        <w:tab/>
      </w:r>
      <w:r>
        <w:rPr>
          <w:rFonts w:ascii="Times New Roman" w:eastAsia="Gadugi" w:hAnsi="Times New Roman" w:cs="Times New Roman"/>
          <w:b/>
          <w:sz w:val="24"/>
          <w:szCs w:val="24"/>
        </w:rPr>
        <w:tab/>
      </w:r>
      <w:r w:rsidRPr="00C60FFF">
        <w:rPr>
          <w:rFonts w:ascii="Times New Roman" w:eastAsia="Gadugi" w:hAnsi="Times New Roman" w:cs="Times New Roman"/>
          <w:bCs/>
          <w:sz w:val="24"/>
          <w:szCs w:val="24"/>
        </w:rPr>
        <w:t>587</w:t>
      </w:r>
      <w:r w:rsidR="00A459D6">
        <w:rPr>
          <w:rFonts w:ascii="Times New Roman" w:eastAsia="Gadugi" w:hAnsi="Times New Roman" w:cs="Times New Roman"/>
          <w:bCs/>
          <w:sz w:val="24"/>
          <w:szCs w:val="24"/>
        </w:rPr>
        <w:tab/>
      </w:r>
      <w:r w:rsidR="00A459D6">
        <w:rPr>
          <w:rFonts w:ascii="Times New Roman" w:eastAsia="Gadugi" w:hAnsi="Times New Roman" w:cs="Times New Roman"/>
          <w:bCs/>
          <w:sz w:val="24"/>
          <w:szCs w:val="24"/>
        </w:rPr>
        <w:tab/>
        <w:t>58</w:t>
      </w:r>
      <w:r w:rsidR="00B415F0">
        <w:rPr>
          <w:rFonts w:ascii="Times New Roman" w:eastAsia="Gadugi" w:hAnsi="Times New Roman" w:cs="Times New Roman"/>
          <w:bCs/>
          <w:sz w:val="24"/>
          <w:szCs w:val="24"/>
        </w:rPr>
        <w:t>3</w:t>
      </w:r>
      <w:r w:rsidR="00E90D37">
        <w:rPr>
          <w:rFonts w:ascii="Times New Roman" w:eastAsia="Gadugi" w:hAnsi="Times New Roman" w:cs="Times New Roman"/>
          <w:bCs/>
          <w:sz w:val="24"/>
          <w:szCs w:val="24"/>
        </w:rPr>
        <w:tab/>
      </w:r>
      <w:r w:rsidR="00E90D37">
        <w:rPr>
          <w:rFonts w:ascii="Times New Roman" w:eastAsia="Gadugi" w:hAnsi="Times New Roman" w:cs="Times New Roman"/>
          <w:bCs/>
          <w:sz w:val="24"/>
          <w:szCs w:val="24"/>
        </w:rPr>
        <w:tab/>
      </w:r>
      <w:r w:rsidR="00E90D37">
        <w:rPr>
          <w:rFonts w:ascii="Times New Roman" w:eastAsia="Gadugi" w:hAnsi="Times New Roman" w:cs="Times New Roman"/>
          <w:bCs/>
          <w:sz w:val="24"/>
          <w:szCs w:val="24"/>
        </w:rPr>
        <w:tab/>
      </w:r>
      <w:r w:rsidR="00B415F0">
        <w:rPr>
          <w:rFonts w:ascii="Times New Roman" w:eastAsia="Gadugi" w:hAnsi="Times New Roman" w:cs="Times New Roman"/>
          <w:bCs/>
          <w:sz w:val="24"/>
          <w:szCs w:val="24"/>
        </w:rPr>
        <w:t>4</w:t>
      </w:r>
    </w:p>
    <w:p w14:paraId="3817CA28" w14:textId="4290F488" w:rsidR="00C60FFF" w:rsidRPr="00A459D6" w:rsidRDefault="003C74AB" w:rsidP="001A0E4B">
      <w:pPr>
        <w:spacing w:line="240" w:lineRule="auto"/>
        <w:rPr>
          <w:rFonts w:ascii="Times New Roman" w:eastAsia="Gadugi" w:hAnsi="Times New Roman" w:cs="Times New Roman"/>
          <w:bCs/>
          <w:sz w:val="24"/>
          <w:szCs w:val="24"/>
        </w:rPr>
      </w:pPr>
      <w:r>
        <w:rPr>
          <w:rFonts w:ascii="Times New Roman" w:eastAsia="Gadugi" w:hAnsi="Times New Roman" w:cs="Times New Roman"/>
          <w:b/>
          <w:sz w:val="24"/>
          <w:szCs w:val="24"/>
        </w:rPr>
        <w:tab/>
      </w:r>
      <w:r w:rsidR="00C60FFF">
        <w:rPr>
          <w:rFonts w:ascii="Times New Roman" w:eastAsia="Gadugi" w:hAnsi="Times New Roman" w:cs="Times New Roman"/>
          <w:b/>
          <w:sz w:val="24"/>
          <w:szCs w:val="24"/>
        </w:rPr>
        <w:tab/>
      </w:r>
      <w:r w:rsidR="00C60FFF">
        <w:rPr>
          <w:rFonts w:ascii="Times New Roman" w:eastAsia="Gadugi" w:hAnsi="Times New Roman" w:cs="Times New Roman"/>
          <w:b/>
          <w:sz w:val="24"/>
          <w:szCs w:val="24"/>
        </w:rPr>
        <w:tab/>
      </w:r>
      <w:r w:rsidR="00A459D6" w:rsidRPr="00A459D6">
        <w:rPr>
          <w:rFonts w:ascii="Times New Roman" w:eastAsia="Gadugi" w:hAnsi="Times New Roman" w:cs="Times New Roman"/>
          <w:bCs/>
          <w:sz w:val="24"/>
          <w:szCs w:val="24"/>
        </w:rPr>
        <w:t>(2%)</w:t>
      </w:r>
      <w:r w:rsidR="00A459D6">
        <w:rPr>
          <w:rFonts w:ascii="Times New Roman" w:eastAsia="Gadugi" w:hAnsi="Times New Roman" w:cs="Times New Roman"/>
          <w:bCs/>
          <w:sz w:val="24"/>
          <w:szCs w:val="24"/>
        </w:rPr>
        <w:tab/>
        <w:t xml:space="preserve"> </w:t>
      </w:r>
      <w:r w:rsidR="00A459D6">
        <w:rPr>
          <w:rFonts w:ascii="Times New Roman" w:eastAsia="Gadugi" w:hAnsi="Times New Roman" w:cs="Times New Roman"/>
          <w:bCs/>
          <w:sz w:val="24"/>
          <w:szCs w:val="24"/>
        </w:rPr>
        <w:tab/>
        <w:t>(2%)</w:t>
      </w:r>
      <w:r w:rsidR="00E90D37">
        <w:rPr>
          <w:rFonts w:ascii="Times New Roman" w:eastAsia="Gadugi" w:hAnsi="Times New Roman" w:cs="Times New Roman"/>
          <w:bCs/>
          <w:sz w:val="24"/>
          <w:szCs w:val="24"/>
        </w:rPr>
        <w:tab/>
        <w:t xml:space="preserve">   </w:t>
      </w:r>
      <w:r w:rsidR="00E90D37">
        <w:rPr>
          <w:rFonts w:ascii="Times New Roman" w:eastAsia="Gadugi" w:hAnsi="Times New Roman" w:cs="Times New Roman"/>
          <w:bCs/>
          <w:sz w:val="24"/>
          <w:szCs w:val="24"/>
        </w:rPr>
        <w:tab/>
      </w:r>
      <w:r w:rsidR="00E90D37">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w:t>
      </w:r>
      <w:r w:rsidR="00B415F0">
        <w:rPr>
          <w:rFonts w:ascii="Times New Roman" w:eastAsia="Gadugi" w:hAnsi="Times New Roman" w:cs="Times New Roman"/>
          <w:bCs/>
          <w:sz w:val="24"/>
          <w:szCs w:val="24"/>
        </w:rPr>
        <w:t>0</w:t>
      </w:r>
      <w:r w:rsidR="00676371">
        <w:rPr>
          <w:rFonts w:ascii="Times New Roman" w:eastAsia="Gadugi" w:hAnsi="Times New Roman" w:cs="Times New Roman"/>
          <w:bCs/>
          <w:sz w:val="24"/>
          <w:szCs w:val="24"/>
        </w:rPr>
        <w:t>.</w:t>
      </w:r>
      <w:r w:rsidR="00B415F0">
        <w:rPr>
          <w:rFonts w:ascii="Times New Roman" w:eastAsia="Gadugi" w:hAnsi="Times New Roman" w:cs="Times New Roman"/>
          <w:bCs/>
          <w:sz w:val="24"/>
          <w:szCs w:val="24"/>
        </w:rPr>
        <w:t>4</w:t>
      </w:r>
      <w:r w:rsidR="00676371">
        <w:rPr>
          <w:rFonts w:ascii="Times New Roman" w:eastAsia="Gadugi" w:hAnsi="Times New Roman" w:cs="Times New Roman"/>
          <w:bCs/>
          <w:sz w:val="24"/>
          <w:szCs w:val="24"/>
        </w:rPr>
        <w:t>%)</w:t>
      </w:r>
    </w:p>
    <w:p w14:paraId="2DAC5C24" w14:textId="77777777" w:rsidR="00A459D6" w:rsidRDefault="00A459D6" w:rsidP="001A0E4B">
      <w:pPr>
        <w:spacing w:line="240" w:lineRule="auto"/>
        <w:rPr>
          <w:rFonts w:ascii="Times New Roman" w:eastAsia="Gadugi" w:hAnsi="Times New Roman" w:cs="Times New Roman"/>
          <w:b/>
          <w:sz w:val="24"/>
          <w:szCs w:val="24"/>
        </w:rPr>
      </w:pPr>
    </w:p>
    <w:p w14:paraId="199B752A" w14:textId="389948AA" w:rsidR="00C60FFF" w:rsidRPr="00C60FFF" w:rsidRDefault="00C60FFF" w:rsidP="001A0E4B">
      <w:pPr>
        <w:spacing w:line="240" w:lineRule="auto"/>
        <w:rPr>
          <w:rFonts w:ascii="Times New Roman" w:eastAsia="Gadugi" w:hAnsi="Times New Roman" w:cs="Times New Roman"/>
          <w:bCs/>
          <w:sz w:val="24"/>
          <w:szCs w:val="24"/>
        </w:rPr>
      </w:pPr>
      <w:r>
        <w:rPr>
          <w:rFonts w:ascii="Times New Roman" w:eastAsia="Gadugi" w:hAnsi="Times New Roman" w:cs="Times New Roman"/>
          <w:b/>
          <w:sz w:val="24"/>
          <w:szCs w:val="24"/>
        </w:rPr>
        <w:t>4-star</w:t>
      </w:r>
      <w:r>
        <w:rPr>
          <w:rFonts w:ascii="Times New Roman" w:eastAsia="Gadugi" w:hAnsi="Times New Roman" w:cs="Times New Roman"/>
          <w:b/>
          <w:sz w:val="24"/>
          <w:szCs w:val="24"/>
        </w:rPr>
        <w:tab/>
      </w:r>
      <w:r>
        <w:rPr>
          <w:rFonts w:ascii="Times New Roman" w:eastAsia="Gadugi" w:hAnsi="Times New Roman" w:cs="Times New Roman"/>
          <w:b/>
          <w:sz w:val="24"/>
          <w:szCs w:val="24"/>
        </w:rPr>
        <w:tab/>
      </w:r>
      <w:r w:rsidR="003C74AB">
        <w:rPr>
          <w:rFonts w:ascii="Times New Roman" w:eastAsia="Gadugi" w:hAnsi="Times New Roman" w:cs="Times New Roman"/>
          <w:b/>
          <w:sz w:val="24"/>
          <w:szCs w:val="24"/>
        </w:rPr>
        <w:tab/>
      </w:r>
      <w:r>
        <w:rPr>
          <w:rFonts w:ascii="Times New Roman" w:eastAsia="Gadugi" w:hAnsi="Times New Roman" w:cs="Times New Roman"/>
          <w:bCs/>
          <w:sz w:val="24"/>
          <w:szCs w:val="24"/>
        </w:rPr>
        <w:t>570</w:t>
      </w:r>
      <w:r w:rsidR="00B415F0">
        <w:rPr>
          <w:rFonts w:ascii="Times New Roman" w:eastAsia="Gadugi" w:hAnsi="Times New Roman" w:cs="Times New Roman"/>
          <w:bCs/>
          <w:sz w:val="24"/>
          <w:szCs w:val="24"/>
        </w:rPr>
        <w:t>3</w:t>
      </w:r>
      <w:r w:rsidR="00A459D6">
        <w:rPr>
          <w:rFonts w:ascii="Times New Roman" w:eastAsia="Gadugi" w:hAnsi="Times New Roman" w:cs="Times New Roman"/>
          <w:bCs/>
          <w:sz w:val="24"/>
          <w:szCs w:val="24"/>
        </w:rPr>
        <w:tab/>
      </w:r>
      <w:r w:rsidR="00A459D6">
        <w:rPr>
          <w:rFonts w:ascii="Times New Roman" w:eastAsia="Gadugi" w:hAnsi="Times New Roman" w:cs="Times New Roman"/>
          <w:bCs/>
          <w:sz w:val="24"/>
          <w:szCs w:val="24"/>
        </w:rPr>
        <w:tab/>
        <w:t>55</w:t>
      </w:r>
      <w:r w:rsidR="003C74AB">
        <w:rPr>
          <w:rFonts w:ascii="Times New Roman" w:eastAsia="Gadugi" w:hAnsi="Times New Roman" w:cs="Times New Roman"/>
          <w:bCs/>
          <w:sz w:val="24"/>
          <w:szCs w:val="24"/>
        </w:rPr>
        <w:t>61</w:t>
      </w:r>
      <w:r w:rsidR="00E90D37">
        <w:rPr>
          <w:rFonts w:ascii="Times New Roman" w:eastAsia="Gadugi" w:hAnsi="Times New Roman" w:cs="Times New Roman"/>
          <w:bCs/>
          <w:sz w:val="24"/>
          <w:szCs w:val="24"/>
        </w:rPr>
        <w:tab/>
      </w:r>
      <w:r w:rsidR="00E90D37">
        <w:rPr>
          <w:rFonts w:ascii="Times New Roman" w:eastAsia="Gadugi" w:hAnsi="Times New Roman" w:cs="Times New Roman"/>
          <w:bCs/>
          <w:sz w:val="24"/>
          <w:szCs w:val="24"/>
        </w:rPr>
        <w:tab/>
      </w:r>
      <w:r w:rsidR="00E90D37">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14</w:t>
      </w:r>
      <w:r w:rsidR="00B415F0">
        <w:rPr>
          <w:rFonts w:ascii="Times New Roman" w:eastAsia="Gadugi" w:hAnsi="Times New Roman" w:cs="Times New Roman"/>
          <w:bCs/>
          <w:sz w:val="24"/>
          <w:szCs w:val="24"/>
        </w:rPr>
        <w:t>2</w:t>
      </w:r>
      <w:r w:rsidR="00676371">
        <w:rPr>
          <w:rFonts w:ascii="Times New Roman" w:eastAsia="Gadugi" w:hAnsi="Times New Roman" w:cs="Times New Roman"/>
          <w:bCs/>
          <w:sz w:val="24"/>
          <w:szCs w:val="24"/>
        </w:rPr>
        <w:tab/>
      </w:r>
    </w:p>
    <w:p w14:paraId="117CFF84" w14:textId="6B856AF6" w:rsidR="00C60FFF" w:rsidRDefault="00A459D6" w:rsidP="001A0E4B">
      <w:pPr>
        <w:spacing w:line="240" w:lineRule="auto"/>
        <w:rPr>
          <w:rFonts w:ascii="Times New Roman" w:eastAsia="Gadugi" w:hAnsi="Times New Roman" w:cs="Times New Roman"/>
          <w:bCs/>
          <w:sz w:val="24"/>
          <w:szCs w:val="24"/>
        </w:rPr>
      </w:pPr>
      <w:r>
        <w:rPr>
          <w:rFonts w:ascii="Times New Roman" w:eastAsia="Gadugi" w:hAnsi="Times New Roman" w:cs="Times New Roman"/>
          <w:b/>
          <w:sz w:val="24"/>
          <w:szCs w:val="24"/>
        </w:rPr>
        <w:tab/>
      </w:r>
      <w:r>
        <w:rPr>
          <w:rFonts w:ascii="Times New Roman" w:eastAsia="Gadugi" w:hAnsi="Times New Roman" w:cs="Times New Roman"/>
          <w:b/>
          <w:sz w:val="24"/>
          <w:szCs w:val="24"/>
        </w:rPr>
        <w:tab/>
      </w:r>
      <w:r w:rsidR="003C74AB">
        <w:rPr>
          <w:rFonts w:ascii="Times New Roman" w:eastAsia="Gadugi" w:hAnsi="Times New Roman" w:cs="Times New Roman"/>
          <w:b/>
          <w:sz w:val="24"/>
          <w:szCs w:val="24"/>
        </w:rPr>
        <w:tab/>
      </w:r>
      <w:r>
        <w:rPr>
          <w:rFonts w:ascii="Times New Roman" w:eastAsia="Gadugi" w:hAnsi="Times New Roman" w:cs="Times New Roman"/>
          <w:bCs/>
          <w:sz w:val="24"/>
          <w:szCs w:val="24"/>
        </w:rPr>
        <w:t>(17%)</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w:t>
      </w:r>
      <w:r w:rsidR="003C74AB">
        <w:rPr>
          <w:rFonts w:ascii="Times New Roman" w:eastAsia="Gadugi" w:hAnsi="Times New Roman" w:cs="Times New Roman"/>
          <w:bCs/>
          <w:sz w:val="24"/>
          <w:szCs w:val="24"/>
        </w:rPr>
        <w:t>7</w:t>
      </w:r>
      <w:r>
        <w:rPr>
          <w:rFonts w:ascii="Times New Roman" w:eastAsia="Gadugi" w:hAnsi="Times New Roman" w:cs="Times New Roman"/>
          <w:bCs/>
          <w:sz w:val="24"/>
          <w:szCs w:val="24"/>
        </w:rPr>
        <w:t>%)</w:t>
      </w:r>
      <w:r w:rsidR="00E90D37">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 xml:space="preserve">   </w:t>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r>
      <w:r w:rsidR="003C74AB">
        <w:rPr>
          <w:rFonts w:ascii="Times New Roman" w:eastAsia="Gadugi" w:hAnsi="Times New Roman" w:cs="Times New Roman"/>
          <w:bCs/>
          <w:sz w:val="24"/>
          <w:szCs w:val="24"/>
        </w:rPr>
        <w:t>(</w:t>
      </w:r>
      <w:r w:rsidR="00676371">
        <w:rPr>
          <w:rFonts w:ascii="Times New Roman" w:eastAsia="Gadugi" w:hAnsi="Times New Roman" w:cs="Times New Roman"/>
          <w:bCs/>
          <w:sz w:val="24"/>
          <w:szCs w:val="24"/>
        </w:rPr>
        <w:t>15%)</w:t>
      </w:r>
    </w:p>
    <w:p w14:paraId="4B66A1A8" w14:textId="77777777" w:rsidR="00A459D6" w:rsidRPr="00A459D6" w:rsidRDefault="00A459D6" w:rsidP="001A0E4B">
      <w:pPr>
        <w:spacing w:line="240" w:lineRule="auto"/>
        <w:rPr>
          <w:rFonts w:ascii="Times New Roman" w:eastAsia="Gadugi" w:hAnsi="Times New Roman" w:cs="Times New Roman"/>
          <w:bCs/>
          <w:sz w:val="24"/>
          <w:szCs w:val="24"/>
        </w:rPr>
      </w:pPr>
    </w:p>
    <w:p w14:paraId="0CBE51B2" w14:textId="78654AF6" w:rsidR="00C60FFF" w:rsidRDefault="00C60FFF" w:rsidP="001A0E4B">
      <w:pPr>
        <w:spacing w:line="240" w:lineRule="auto"/>
        <w:rPr>
          <w:rFonts w:ascii="Times New Roman" w:eastAsia="Gadugi" w:hAnsi="Times New Roman" w:cs="Times New Roman"/>
          <w:bCs/>
          <w:sz w:val="24"/>
          <w:szCs w:val="24"/>
        </w:rPr>
      </w:pPr>
      <w:r>
        <w:rPr>
          <w:rFonts w:ascii="Times New Roman" w:eastAsia="Gadugi" w:hAnsi="Times New Roman" w:cs="Times New Roman"/>
          <w:b/>
          <w:sz w:val="24"/>
          <w:szCs w:val="24"/>
        </w:rPr>
        <w:t>3-star</w:t>
      </w:r>
      <w:r>
        <w:rPr>
          <w:rFonts w:ascii="Times New Roman" w:eastAsia="Gadugi" w:hAnsi="Times New Roman" w:cs="Times New Roman"/>
          <w:b/>
          <w:sz w:val="24"/>
          <w:szCs w:val="24"/>
        </w:rPr>
        <w:tab/>
      </w:r>
      <w:r>
        <w:rPr>
          <w:rFonts w:ascii="Times New Roman" w:eastAsia="Gadugi" w:hAnsi="Times New Roman" w:cs="Times New Roman"/>
          <w:b/>
          <w:sz w:val="24"/>
          <w:szCs w:val="24"/>
        </w:rPr>
        <w:tab/>
      </w:r>
      <w:r w:rsidR="003C74AB">
        <w:rPr>
          <w:rFonts w:ascii="Times New Roman" w:eastAsia="Gadugi" w:hAnsi="Times New Roman" w:cs="Times New Roman"/>
          <w:b/>
          <w:sz w:val="24"/>
          <w:szCs w:val="24"/>
        </w:rPr>
        <w:tab/>
      </w:r>
      <w:r>
        <w:rPr>
          <w:rFonts w:ascii="Times New Roman" w:eastAsia="Gadugi" w:hAnsi="Times New Roman" w:cs="Times New Roman"/>
          <w:bCs/>
          <w:sz w:val="24"/>
          <w:szCs w:val="24"/>
        </w:rPr>
        <w:t>27,</w:t>
      </w:r>
      <w:r w:rsidR="00B415F0">
        <w:rPr>
          <w:rFonts w:ascii="Times New Roman" w:eastAsia="Gadugi" w:hAnsi="Times New Roman" w:cs="Times New Roman"/>
          <w:bCs/>
          <w:sz w:val="24"/>
          <w:szCs w:val="24"/>
        </w:rPr>
        <w:t>560</w:t>
      </w:r>
      <w:r w:rsidR="00A459D6">
        <w:rPr>
          <w:rFonts w:ascii="Times New Roman" w:eastAsia="Gadugi" w:hAnsi="Times New Roman" w:cs="Times New Roman"/>
          <w:bCs/>
          <w:sz w:val="24"/>
          <w:szCs w:val="24"/>
        </w:rPr>
        <w:tab/>
      </w:r>
      <w:r w:rsidR="00A459D6">
        <w:rPr>
          <w:rFonts w:ascii="Times New Roman" w:eastAsia="Gadugi" w:hAnsi="Times New Roman" w:cs="Times New Roman"/>
          <w:bCs/>
          <w:sz w:val="24"/>
          <w:szCs w:val="24"/>
        </w:rPr>
        <w:tab/>
        <w:t>2</w:t>
      </w:r>
      <w:r w:rsidR="003C74AB">
        <w:rPr>
          <w:rFonts w:ascii="Times New Roman" w:eastAsia="Gadugi" w:hAnsi="Times New Roman" w:cs="Times New Roman"/>
          <w:bCs/>
          <w:sz w:val="24"/>
          <w:szCs w:val="24"/>
        </w:rPr>
        <w:t>6,774</w:t>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t>78</w:t>
      </w:r>
      <w:r w:rsidR="00B415F0">
        <w:rPr>
          <w:rFonts w:ascii="Times New Roman" w:eastAsia="Gadugi" w:hAnsi="Times New Roman" w:cs="Times New Roman"/>
          <w:bCs/>
          <w:sz w:val="24"/>
          <w:szCs w:val="24"/>
        </w:rPr>
        <w:t>6</w:t>
      </w:r>
    </w:p>
    <w:p w14:paraId="33653E6B" w14:textId="60F9B946" w:rsidR="00A459D6" w:rsidRDefault="00A459D6" w:rsidP="001A0E4B">
      <w:pPr>
        <w:spacing w:line="240" w:lineRule="auto"/>
        <w:rPr>
          <w:rFonts w:ascii="Times New Roman" w:eastAsia="Gadugi" w:hAnsi="Times New Roman" w:cs="Times New Roman"/>
          <w:bCs/>
          <w:sz w:val="24"/>
          <w:szCs w:val="24"/>
        </w:rPr>
      </w:pP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3C74AB">
        <w:rPr>
          <w:rFonts w:ascii="Times New Roman" w:eastAsia="Gadugi" w:hAnsi="Times New Roman" w:cs="Times New Roman"/>
          <w:bCs/>
          <w:sz w:val="24"/>
          <w:szCs w:val="24"/>
        </w:rPr>
        <w:tab/>
      </w:r>
      <w:r>
        <w:rPr>
          <w:rFonts w:ascii="Times New Roman" w:eastAsia="Gadugi" w:hAnsi="Times New Roman" w:cs="Times New Roman"/>
          <w:bCs/>
          <w:sz w:val="24"/>
          <w:szCs w:val="24"/>
        </w:rPr>
        <w:t>(81%)</w:t>
      </w:r>
      <w:r w:rsidR="00E90D37">
        <w:rPr>
          <w:rFonts w:ascii="Times New Roman" w:eastAsia="Gadugi" w:hAnsi="Times New Roman" w:cs="Times New Roman"/>
          <w:bCs/>
          <w:sz w:val="24"/>
          <w:szCs w:val="24"/>
        </w:rPr>
        <w:tab/>
        <w:t xml:space="preserve">   </w:t>
      </w:r>
      <w:r w:rsidR="00E90D37">
        <w:rPr>
          <w:rFonts w:ascii="Times New Roman" w:eastAsia="Gadugi" w:hAnsi="Times New Roman" w:cs="Times New Roman"/>
          <w:bCs/>
          <w:sz w:val="24"/>
          <w:szCs w:val="24"/>
        </w:rPr>
        <w:tab/>
        <w:t>(8</w:t>
      </w:r>
      <w:r w:rsidR="003C74AB">
        <w:rPr>
          <w:rFonts w:ascii="Times New Roman" w:eastAsia="Gadugi" w:hAnsi="Times New Roman" w:cs="Times New Roman"/>
          <w:bCs/>
          <w:sz w:val="24"/>
          <w:szCs w:val="24"/>
        </w:rPr>
        <w:t>1</w:t>
      </w:r>
      <w:r w:rsidR="00E90D37">
        <w:rPr>
          <w:rFonts w:ascii="Times New Roman" w:eastAsia="Gadugi" w:hAnsi="Times New Roman" w:cs="Times New Roman"/>
          <w:bCs/>
          <w:sz w:val="24"/>
          <w:szCs w:val="24"/>
        </w:rPr>
        <w:t>%)</w:t>
      </w:r>
      <w:r w:rsidR="00676371">
        <w:rPr>
          <w:rFonts w:ascii="Times New Roman" w:eastAsia="Gadugi" w:hAnsi="Times New Roman" w:cs="Times New Roman"/>
          <w:bCs/>
          <w:sz w:val="24"/>
          <w:szCs w:val="24"/>
        </w:rPr>
        <w:tab/>
        <w:t xml:space="preserve"> </w:t>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t>(85%)</w:t>
      </w:r>
    </w:p>
    <w:p w14:paraId="42813C06" w14:textId="77777777" w:rsidR="00A459D6" w:rsidRDefault="00A459D6" w:rsidP="001A0E4B">
      <w:pPr>
        <w:spacing w:line="240" w:lineRule="auto"/>
        <w:rPr>
          <w:rFonts w:ascii="Times New Roman" w:eastAsia="Gadugi" w:hAnsi="Times New Roman" w:cs="Times New Roman"/>
          <w:bCs/>
          <w:sz w:val="24"/>
          <w:szCs w:val="24"/>
        </w:rPr>
      </w:pPr>
    </w:p>
    <w:p w14:paraId="5E984A41" w14:textId="6745A0A6" w:rsidR="00A459D6" w:rsidRPr="00C60FFF" w:rsidRDefault="00A459D6" w:rsidP="001A0E4B">
      <w:pPr>
        <w:spacing w:line="240" w:lineRule="auto"/>
        <w:rPr>
          <w:rFonts w:ascii="Times New Roman" w:eastAsia="Gadugi" w:hAnsi="Times New Roman" w:cs="Times New Roman"/>
          <w:bCs/>
          <w:sz w:val="24"/>
          <w:szCs w:val="24"/>
        </w:rPr>
      </w:pPr>
      <w:r w:rsidRPr="00A459D6">
        <w:rPr>
          <w:rFonts w:ascii="Times New Roman" w:eastAsia="Gadugi" w:hAnsi="Times New Roman" w:cs="Times New Roman"/>
          <w:b/>
          <w:sz w:val="24"/>
          <w:szCs w:val="24"/>
        </w:rPr>
        <w:t>Total</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3C74AB">
        <w:rPr>
          <w:rFonts w:ascii="Times New Roman" w:eastAsia="Gadugi" w:hAnsi="Times New Roman" w:cs="Times New Roman"/>
          <w:bCs/>
          <w:sz w:val="24"/>
          <w:szCs w:val="24"/>
        </w:rPr>
        <w:tab/>
      </w:r>
      <w:r>
        <w:rPr>
          <w:rFonts w:ascii="Times New Roman" w:eastAsia="Gadugi" w:hAnsi="Times New Roman" w:cs="Times New Roman"/>
          <w:bCs/>
          <w:sz w:val="24"/>
          <w:szCs w:val="24"/>
        </w:rPr>
        <w:t>33,85</w:t>
      </w:r>
      <w:r w:rsidR="006209A8">
        <w:rPr>
          <w:rFonts w:ascii="Times New Roman" w:eastAsia="Gadugi" w:hAnsi="Times New Roman" w:cs="Times New Roman"/>
          <w:bCs/>
          <w:sz w:val="24"/>
          <w:szCs w:val="24"/>
        </w:rPr>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3</w:t>
      </w:r>
      <w:r w:rsidR="003C74AB">
        <w:rPr>
          <w:rFonts w:ascii="Times New Roman" w:eastAsia="Gadugi" w:hAnsi="Times New Roman" w:cs="Times New Roman"/>
          <w:bCs/>
          <w:sz w:val="24"/>
          <w:szCs w:val="24"/>
        </w:rPr>
        <w:t>2</w:t>
      </w:r>
      <w:r>
        <w:rPr>
          <w:rFonts w:ascii="Times New Roman" w:eastAsia="Gadugi" w:hAnsi="Times New Roman" w:cs="Times New Roman"/>
          <w:bCs/>
          <w:sz w:val="24"/>
          <w:szCs w:val="24"/>
        </w:rPr>
        <w:t>,</w:t>
      </w:r>
      <w:r w:rsidR="003C74AB">
        <w:rPr>
          <w:rFonts w:ascii="Times New Roman" w:eastAsia="Gadugi" w:hAnsi="Times New Roman" w:cs="Times New Roman"/>
          <w:bCs/>
          <w:sz w:val="24"/>
          <w:szCs w:val="24"/>
        </w:rPr>
        <w:t>918</w:t>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t>9</w:t>
      </w:r>
      <w:r w:rsidR="00B415F0">
        <w:rPr>
          <w:rFonts w:ascii="Times New Roman" w:eastAsia="Gadugi" w:hAnsi="Times New Roman" w:cs="Times New Roman"/>
          <w:bCs/>
          <w:sz w:val="24"/>
          <w:szCs w:val="24"/>
        </w:rPr>
        <w:t>32</w:t>
      </w:r>
    </w:p>
    <w:p w14:paraId="37AF5EE8" w14:textId="7530E18F" w:rsidR="00C60FFF" w:rsidRPr="00A459D6" w:rsidRDefault="00A459D6" w:rsidP="001A0E4B">
      <w:pPr>
        <w:pBdr>
          <w:bottom w:val="single" w:sz="12" w:space="1" w:color="auto"/>
        </w:pBdr>
        <w:spacing w:line="240" w:lineRule="auto"/>
        <w:rPr>
          <w:rFonts w:ascii="Times New Roman" w:eastAsia="Gadugi" w:hAnsi="Times New Roman" w:cs="Times New Roman"/>
          <w:bCs/>
          <w:sz w:val="24"/>
          <w:szCs w:val="24"/>
        </w:rPr>
      </w:pPr>
      <w:r>
        <w:rPr>
          <w:rFonts w:ascii="Times New Roman" w:eastAsia="Gadugi" w:hAnsi="Times New Roman" w:cs="Times New Roman"/>
          <w:b/>
          <w:sz w:val="24"/>
          <w:szCs w:val="24"/>
        </w:rPr>
        <w:tab/>
      </w:r>
      <w:r>
        <w:rPr>
          <w:rFonts w:ascii="Times New Roman" w:eastAsia="Gadugi" w:hAnsi="Times New Roman" w:cs="Times New Roman"/>
          <w:b/>
          <w:sz w:val="24"/>
          <w:szCs w:val="24"/>
        </w:rPr>
        <w:tab/>
      </w:r>
      <w:r w:rsidR="003C74AB">
        <w:rPr>
          <w:rFonts w:ascii="Times New Roman" w:eastAsia="Gadugi" w:hAnsi="Times New Roman" w:cs="Times New Roman"/>
          <w:b/>
          <w:sz w:val="24"/>
          <w:szCs w:val="24"/>
        </w:rPr>
        <w:tab/>
      </w:r>
      <w:r w:rsidRPr="00A459D6">
        <w:rPr>
          <w:rFonts w:ascii="Times New Roman" w:eastAsia="Gadugi" w:hAnsi="Times New Roman" w:cs="Times New Roman"/>
          <w:bCs/>
          <w:sz w:val="24"/>
          <w:szCs w:val="24"/>
        </w:rPr>
        <w:t>(100%)</w:t>
      </w:r>
      <w:r w:rsidR="00E90D37">
        <w:rPr>
          <w:rFonts w:ascii="Times New Roman" w:eastAsia="Gadugi" w:hAnsi="Times New Roman" w:cs="Times New Roman"/>
          <w:bCs/>
          <w:sz w:val="24"/>
          <w:szCs w:val="24"/>
        </w:rPr>
        <w:tab/>
      </w:r>
      <w:r w:rsidR="00E90D37">
        <w:rPr>
          <w:rFonts w:ascii="Times New Roman" w:eastAsia="Gadugi" w:hAnsi="Times New Roman" w:cs="Times New Roman"/>
          <w:bCs/>
          <w:sz w:val="24"/>
          <w:szCs w:val="24"/>
        </w:rPr>
        <w:tab/>
        <w:t>(100%)</w:t>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r>
      <w:r w:rsidR="00676371">
        <w:rPr>
          <w:rFonts w:ascii="Times New Roman" w:eastAsia="Gadugi" w:hAnsi="Times New Roman" w:cs="Times New Roman"/>
          <w:bCs/>
          <w:sz w:val="24"/>
          <w:szCs w:val="24"/>
        </w:rPr>
        <w:tab/>
        <w:t>(100%</w:t>
      </w:r>
      <w:r w:rsidR="00A2323C">
        <w:rPr>
          <w:rFonts w:ascii="Times New Roman" w:eastAsia="Gadugi" w:hAnsi="Times New Roman" w:cs="Times New Roman"/>
          <w:bCs/>
          <w:sz w:val="24"/>
          <w:szCs w:val="24"/>
        </w:rPr>
        <w:t>)</w:t>
      </w:r>
    </w:p>
    <w:p w14:paraId="1203EA27" w14:textId="77777777" w:rsidR="003C74AB" w:rsidRDefault="003C74AB" w:rsidP="001A0E4B">
      <w:pPr>
        <w:spacing w:line="240" w:lineRule="auto"/>
        <w:rPr>
          <w:rFonts w:ascii="Times New Roman" w:eastAsia="Gadugi" w:hAnsi="Times New Roman" w:cs="Times New Roman"/>
          <w:b/>
          <w:sz w:val="24"/>
          <w:szCs w:val="24"/>
        </w:rPr>
      </w:pPr>
    </w:p>
    <w:p w14:paraId="62A9E8F1" w14:textId="2B5A47B5" w:rsidR="00C60FFF" w:rsidRDefault="00C60FFF" w:rsidP="001A0E4B">
      <w:pPr>
        <w:spacing w:line="240" w:lineRule="auto"/>
        <w:rPr>
          <w:rFonts w:ascii="Times New Roman" w:eastAsia="Gadugi" w:hAnsi="Times New Roman" w:cs="Times New Roman"/>
          <w:b/>
          <w:sz w:val="24"/>
          <w:szCs w:val="24"/>
        </w:rPr>
      </w:pPr>
      <w:r>
        <w:rPr>
          <w:rFonts w:ascii="Times New Roman" w:eastAsia="Gadugi" w:hAnsi="Times New Roman" w:cs="Times New Roman"/>
          <w:b/>
          <w:sz w:val="24"/>
          <w:szCs w:val="24"/>
        </w:rPr>
        <w:br w:type="page"/>
      </w:r>
    </w:p>
    <w:p w14:paraId="4B2A7BD6" w14:textId="77777777" w:rsidR="003C74AB" w:rsidRDefault="003C74AB" w:rsidP="001A0E4B">
      <w:pPr>
        <w:spacing w:line="240" w:lineRule="auto"/>
        <w:rPr>
          <w:rFonts w:ascii="Times New Roman" w:eastAsia="Gadugi" w:hAnsi="Times New Roman" w:cs="Times New Roman"/>
          <w:b/>
          <w:sz w:val="24"/>
          <w:szCs w:val="24"/>
        </w:rPr>
      </w:pPr>
    </w:p>
    <w:p w14:paraId="4C7A2C8D" w14:textId="77777777" w:rsidR="003C74AB" w:rsidRDefault="003C74AB" w:rsidP="001A0E4B">
      <w:pPr>
        <w:spacing w:line="240" w:lineRule="auto"/>
        <w:rPr>
          <w:rFonts w:ascii="Times New Roman" w:eastAsia="Gadugi" w:hAnsi="Times New Roman" w:cs="Times New Roman"/>
          <w:b/>
          <w:sz w:val="24"/>
          <w:szCs w:val="24"/>
        </w:rPr>
      </w:pPr>
    </w:p>
    <w:p w14:paraId="0FF821BD" w14:textId="2CD51F02" w:rsidR="003B107A" w:rsidRDefault="003B107A" w:rsidP="00497AC0">
      <w:pPr>
        <w:jc w:val="center"/>
        <w:rPr>
          <w:rFonts w:ascii="Times New Roman" w:eastAsia="Gadugi" w:hAnsi="Times New Roman" w:cs="Times New Roman"/>
          <w:b/>
          <w:sz w:val="24"/>
          <w:szCs w:val="24"/>
        </w:rPr>
      </w:pPr>
      <w:r w:rsidRPr="003B107A">
        <w:rPr>
          <w:rFonts w:ascii="Times New Roman" w:eastAsia="Gadugi" w:hAnsi="Times New Roman" w:cs="Times New Roman"/>
          <w:b/>
          <w:sz w:val="24"/>
          <w:szCs w:val="24"/>
        </w:rPr>
        <w:t>Table 3</w:t>
      </w:r>
      <w:r w:rsidR="00474583">
        <w:rPr>
          <w:rFonts w:ascii="Times New Roman" w:eastAsia="Gadugi" w:hAnsi="Times New Roman" w:cs="Times New Roman"/>
          <w:b/>
          <w:sz w:val="24"/>
          <w:szCs w:val="24"/>
        </w:rPr>
        <w:t>a</w:t>
      </w:r>
      <w:r w:rsidRPr="003B107A">
        <w:rPr>
          <w:rFonts w:ascii="Times New Roman" w:eastAsia="Gadugi" w:hAnsi="Times New Roman" w:cs="Times New Roman"/>
          <w:b/>
          <w:sz w:val="24"/>
          <w:szCs w:val="24"/>
        </w:rPr>
        <w:t>:  Descriptive Statistics</w:t>
      </w:r>
    </w:p>
    <w:p w14:paraId="0B059C8C" w14:textId="5EDEBFEB" w:rsidR="00474583" w:rsidRPr="003B107A" w:rsidRDefault="00474583" w:rsidP="00497AC0">
      <w:pPr>
        <w:jc w:val="center"/>
        <w:rPr>
          <w:rFonts w:ascii="Times New Roman" w:eastAsia="Gadugi" w:hAnsi="Times New Roman" w:cs="Times New Roman"/>
          <w:b/>
          <w:sz w:val="24"/>
          <w:szCs w:val="24"/>
        </w:rPr>
      </w:pPr>
      <w:r>
        <w:rPr>
          <w:rFonts w:ascii="Times New Roman" w:eastAsia="Gadugi" w:hAnsi="Times New Roman" w:cs="Times New Roman"/>
          <w:b/>
          <w:sz w:val="24"/>
          <w:szCs w:val="24"/>
        </w:rPr>
        <w:t>(School and Neighborhood Measures)</w:t>
      </w:r>
    </w:p>
    <w:p w14:paraId="45128A61" w14:textId="77777777" w:rsidR="003B107A" w:rsidRPr="003B107A" w:rsidRDefault="003B107A">
      <w:pPr>
        <w:rPr>
          <w:rFonts w:ascii="Times New Roman" w:eastAsia="Gadugi" w:hAnsi="Times New Roman" w:cs="Times New Roman"/>
          <w:bCs/>
          <w:sz w:val="24"/>
          <w:szCs w:val="24"/>
        </w:rPr>
      </w:pPr>
    </w:p>
    <w:p w14:paraId="65162504" w14:textId="1282B2F4" w:rsidR="003B107A" w:rsidRPr="00292C74" w:rsidRDefault="003B107A">
      <w:pPr>
        <w:rPr>
          <w:rFonts w:ascii="Times New Roman" w:eastAsia="Gadugi" w:hAnsi="Times New Roman" w:cs="Times New Roman"/>
          <w:b/>
          <w:sz w:val="24"/>
          <w:szCs w:val="24"/>
        </w:rPr>
      </w:pPr>
      <w:r w:rsidRPr="00292C74">
        <w:rPr>
          <w:rFonts w:ascii="Times New Roman" w:eastAsia="Gadugi" w:hAnsi="Times New Roman" w:cs="Times New Roman"/>
          <w:b/>
          <w:sz w:val="24"/>
          <w:szCs w:val="24"/>
        </w:rPr>
        <w:t>Full Data Set</w:t>
      </w:r>
    </w:p>
    <w:p w14:paraId="673BF564" w14:textId="21C3211B" w:rsidR="003B107A" w:rsidRPr="00292C74" w:rsidRDefault="003B107A">
      <w:pPr>
        <w:rPr>
          <w:rFonts w:ascii="Times New Roman" w:eastAsia="Gadugi" w:hAnsi="Times New Roman" w:cs="Times New Roman"/>
          <w:b/>
          <w:i/>
          <w:iCs/>
          <w:sz w:val="24"/>
          <w:szCs w:val="24"/>
          <w:u w:val="single"/>
        </w:rPr>
      </w:pPr>
      <w:r w:rsidRPr="00292C74">
        <w:rPr>
          <w:rFonts w:ascii="Times New Roman" w:eastAsia="Gadugi" w:hAnsi="Times New Roman" w:cs="Times New Roman"/>
          <w:b/>
          <w:i/>
          <w:iCs/>
          <w:sz w:val="24"/>
          <w:szCs w:val="24"/>
          <w:u w:val="single"/>
        </w:rPr>
        <w:t>Variable</w:t>
      </w:r>
      <w:r w:rsidRPr="00292C74">
        <w:rPr>
          <w:rFonts w:ascii="Times New Roman" w:eastAsia="Gadugi" w:hAnsi="Times New Roman" w:cs="Times New Roman"/>
          <w:b/>
          <w:i/>
          <w:iCs/>
          <w:sz w:val="24"/>
          <w:szCs w:val="24"/>
          <w:u w:val="single"/>
        </w:rPr>
        <w:tab/>
      </w:r>
      <w:r w:rsidR="0049724D" w:rsidRPr="00292C74">
        <w:rPr>
          <w:rFonts w:ascii="Times New Roman" w:eastAsia="Gadugi" w:hAnsi="Times New Roman" w:cs="Times New Roman"/>
          <w:b/>
          <w:i/>
          <w:iCs/>
          <w:sz w:val="24"/>
          <w:szCs w:val="24"/>
          <w:u w:val="single"/>
        </w:rPr>
        <w:tab/>
      </w:r>
      <w:r w:rsidR="0049724D"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Mean</w:t>
      </w:r>
      <w:r w:rsidRPr="00292C74">
        <w:rPr>
          <w:rFonts w:ascii="Times New Roman" w:eastAsia="Gadugi" w:hAnsi="Times New Roman" w:cs="Times New Roman"/>
          <w:b/>
          <w:i/>
          <w:iCs/>
          <w:sz w:val="24"/>
          <w:szCs w:val="24"/>
          <w:u w:val="single"/>
        </w:rPr>
        <w:tab/>
      </w:r>
      <w:r w:rsidR="0049724D"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Stdev</w:t>
      </w:r>
      <w:r w:rsidRPr="00292C74">
        <w:rPr>
          <w:rFonts w:ascii="Times New Roman" w:eastAsia="Gadugi" w:hAnsi="Times New Roman" w:cs="Times New Roman"/>
          <w:b/>
          <w:i/>
          <w:iCs/>
          <w:sz w:val="24"/>
          <w:szCs w:val="24"/>
          <w:u w:val="single"/>
        </w:rPr>
        <w:tab/>
      </w:r>
      <w:r w:rsidR="0049724D"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min</w:t>
      </w:r>
      <w:r w:rsidRPr="00292C74">
        <w:rPr>
          <w:rFonts w:ascii="Times New Roman" w:eastAsia="Gadugi" w:hAnsi="Times New Roman" w:cs="Times New Roman"/>
          <w:b/>
          <w:i/>
          <w:iCs/>
          <w:sz w:val="24"/>
          <w:szCs w:val="24"/>
          <w:u w:val="single"/>
        </w:rPr>
        <w:tab/>
      </w:r>
      <w:r w:rsidR="0049724D" w:rsidRPr="00292C74">
        <w:rPr>
          <w:rFonts w:ascii="Times New Roman" w:eastAsia="Gadugi" w:hAnsi="Times New Roman" w:cs="Times New Roman"/>
          <w:b/>
          <w:i/>
          <w:iCs/>
          <w:sz w:val="24"/>
          <w:szCs w:val="24"/>
          <w:u w:val="single"/>
        </w:rPr>
        <w:tab/>
        <w:t>m</w:t>
      </w:r>
      <w:r w:rsidRPr="00292C74">
        <w:rPr>
          <w:rFonts w:ascii="Times New Roman" w:eastAsia="Gadugi" w:hAnsi="Times New Roman" w:cs="Times New Roman"/>
          <w:b/>
          <w:i/>
          <w:iCs/>
          <w:sz w:val="24"/>
          <w:szCs w:val="24"/>
          <w:u w:val="single"/>
        </w:rPr>
        <w:t>ax</w:t>
      </w:r>
      <w:r w:rsidRPr="00292C74">
        <w:rPr>
          <w:rFonts w:ascii="Times New Roman" w:eastAsia="Gadugi" w:hAnsi="Times New Roman" w:cs="Times New Roman"/>
          <w:b/>
          <w:i/>
          <w:iCs/>
          <w:sz w:val="24"/>
          <w:szCs w:val="24"/>
          <w:u w:val="single"/>
        </w:rPr>
        <w:tab/>
      </w:r>
      <w:r w:rsidR="0049724D"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#obs</w:t>
      </w:r>
    </w:p>
    <w:p w14:paraId="362FB888" w14:textId="0B5B37B2" w:rsidR="003B107A" w:rsidRPr="003B107A" w:rsidRDefault="003B107A">
      <w:pPr>
        <w:rPr>
          <w:rFonts w:ascii="Times New Roman" w:eastAsia="Gadugi" w:hAnsi="Times New Roman" w:cs="Times New Roman"/>
          <w:bCs/>
          <w:i/>
          <w:iCs/>
          <w:sz w:val="24"/>
          <w:szCs w:val="24"/>
        </w:rPr>
      </w:pPr>
      <w:r w:rsidRPr="003B107A">
        <w:rPr>
          <w:rFonts w:ascii="Times New Roman" w:eastAsia="Gadugi" w:hAnsi="Times New Roman" w:cs="Times New Roman"/>
          <w:bCs/>
          <w:i/>
          <w:iCs/>
          <w:sz w:val="24"/>
          <w:szCs w:val="24"/>
        </w:rPr>
        <w:t>U.S. News</w:t>
      </w:r>
    </w:p>
    <w:p w14:paraId="710C99A6" w14:textId="00ED3CB4" w:rsidR="003B107A" w:rsidRPr="003B107A" w:rsidRDefault="003B107A">
      <w:pPr>
        <w:rPr>
          <w:rFonts w:ascii="Times New Roman" w:eastAsia="Gadugi" w:hAnsi="Times New Roman" w:cs="Times New Roman"/>
          <w:bCs/>
          <w:sz w:val="24"/>
          <w:szCs w:val="24"/>
        </w:rPr>
      </w:pPr>
      <w:r>
        <w:rPr>
          <w:rFonts w:ascii="Times New Roman" w:eastAsia="Gadugi" w:hAnsi="Times New Roman" w:cs="Times New Roman"/>
          <w:bCs/>
          <w:sz w:val="24"/>
          <w:szCs w:val="24"/>
        </w:rPr>
        <w:t>High school score</w:t>
      </w:r>
      <w:r w:rsidR="0049724D">
        <w:rPr>
          <w:rFonts w:ascii="Times New Roman" w:eastAsia="Gadugi" w:hAnsi="Times New Roman" w:cs="Times New Roman"/>
          <w:bCs/>
          <w:sz w:val="24"/>
          <w:szCs w:val="24"/>
        </w:rPr>
        <w:tab/>
      </w:r>
      <w:r w:rsidR="0049724D">
        <w:rPr>
          <w:rFonts w:ascii="Times New Roman" w:eastAsia="Gadugi" w:hAnsi="Times New Roman" w:cs="Times New Roman"/>
          <w:bCs/>
          <w:sz w:val="24"/>
          <w:szCs w:val="24"/>
        </w:rPr>
        <w:tab/>
        <w:t>60.98</w:t>
      </w:r>
      <w:r w:rsidR="0049724D">
        <w:rPr>
          <w:rFonts w:ascii="Times New Roman" w:eastAsia="Gadugi" w:hAnsi="Times New Roman" w:cs="Times New Roman"/>
          <w:bCs/>
          <w:sz w:val="24"/>
          <w:szCs w:val="24"/>
        </w:rPr>
        <w:tab/>
      </w:r>
      <w:r w:rsidR="0049724D">
        <w:rPr>
          <w:rFonts w:ascii="Times New Roman" w:eastAsia="Gadugi" w:hAnsi="Times New Roman" w:cs="Times New Roman"/>
          <w:bCs/>
          <w:sz w:val="24"/>
          <w:szCs w:val="24"/>
        </w:rPr>
        <w:tab/>
        <w:t>27.02</w:t>
      </w:r>
      <w:r w:rsidR="0049724D">
        <w:rPr>
          <w:rFonts w:ascii="Times New Roman" w:eastAsia="Gadugi" w:hAnsi="Times New Roman" w:cs="Times New Roman"/>
          <w:bCs/>
          <w:sz w:val="24"/>
          <w:szCs w:val="24"/>
        </w:rPr>
        <w:tab/>
      </w:r>
      <w:r w:rsidR="0049724D">
        <w:rPr>
          <w:rFonts w:ascii="Times New Roman" w:eastAsia="Gadugi" w:hAnsi="Times New Roman" w:cs="Times New Roman"/>
          <w:bCs/>
          <w:sz w:val="24"/>
          <w:szCs w:val="24"/>
        </w:rPr>
        <w:tab/>
        <w:t>0.16</w:t>
      </w:r>
      <w:r w:rsidR="0049724D">
        <w:rPr>
          <w:rFonts w:ascii="Times New Roman" w:eastAsia="Gadugi" w:hAnsi="Times New Roman" w:cs="Times New Roman"/>
          <w:bCs/>
          <w:sz w:val="24"/>
          <w:szCs w:val="24"/>
        </w:rPr>
        <w:tab/>
      </w:r>
      <w:r w:rsidR="0049724D">
        <w:rPr>
          <w:rFonts w:ascii="Times New Roman" w:eastAsia="Gadugi" w:hAnsi="Times New Roman" w:cs="Times New Roman"/>
          <w:bCs/>
          <w:sz w:val="24"/>
          <w:szCs w:val="24"/>
        </w:rPr>
        <w:tab/>
        <w:t>99.92</w:t>
      </w:r>
      <w:r w:rsidR="0049724D">
        <w:rPr>
          <w:rFonts w:ascii="Times New Roman" w:eastAsia="Gadugi" w:hAnsi="Times New Roman" w:cs="Times New Roman"/>
          <w:bCs/>
          <w:sz w:val="24"/>
          <w:szCs w:val="24"/>
        </w:rPr>
        <w:tab/>
      </w:r>
      <w:r w:rsidR="0049724D">
        <w:rPr>
          <w:rFonts w:ascii="Times New Roman" w:eastAsia="Gadugi" w:hAnsi="Times New Roman" w:cs="Times New Roman"/>
          <w:bCs/>
          <w:sz w:val="24"/>
          <w:szCs w:val="24"/>
        </w:rPr>
        <w:tab/>
        <w:t>28,508</w:t>
      </w:r>
      <w:r w:rsidR="0049724D">
        <w:rPr>
          <w:rFonts w:ascii="Times New Roman" w:eastAsia="Gadugi" w:hAnsi="Times New Roman" w:cs="Times New Roman"/>
          <w:bCs/>
          <w:sz w:val="24"/>
          <w:szCs w:val="24"/>
        </w:rPr>
        <w:tab/>
      </w:r>
    </w:p>
    <w:p w14:paraId="4BA30914" w14:textId="11194B40" w:rsidR="003B107A" w:rsidRDefault="0049724D">
      <w:pPr>
        <w:rPr>
          <w:rFonts w:ascii="Times New Roman" w:eastAsia="Gadugi" w:hAnsi="Times New Roman" w:cs="Times New Roman"/>
          <w:bCs/>
          <w:sz w:val="24"/>
          <w:szCs w:val="24"/>
        </w:rPr>
      </w:pPr>
      <w:r>
        <w:rPr>
          <w:rFonts w:ascii="Times New Roman" w:eastAsia="Gadugi" w:hAnsi="Times New Roman" w:cs="Times New Roman"/>
          <w:bCs/>
          <w:sz w:val="24"/>
          <w:szCs w:val="24"/>
        </w:rPr>
        <w:t>Percent free lunch</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0.44</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0.27</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t>27,883</w:t>
      </w:r>
    </w:p>
    <w:p w14:paraId="7AA73F52" w14:textId="61B8FFFF" w:rsidR="0049724D" w:rsidRDefault="0049724D">
      <w:pPr>
        <w:rPr>
          <w:rFonts w:ascii="Times New Roman" w:eastAsia="Gadugi" w:hAnsi="Times New Roman" w:cs="Times New Roman"/>
          <w:bCs/>
          <w:sz w:val="24"/>
          <w:szCs w:val="24"/>
        </w:rPr>
      </w:pPr>
      <w:r>
        <w:rPr>
          <w:rFonts w:ascii="Times New Roman" w:eastAsia="Gadugi" w:hAnsi="Times New Roman" w:cs="Times New Roman"/>
          <w:bCs/>
          <w:sz w:val="24"/>
          <w:szCs w:val="24"/>
        </w:rPr>
        <w:t>Percent black</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0.27</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0.27</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t>29,671</w:t>
      </w:r>
    </w:p>
    <w:p w14:paraId="511FDFEE" w14:textId="1201A57F" w:rsidR="0049724D" w:rsidRPr="0049724D" w:rsidRDefault="0049724D">
      <w:pPr>
        <w:rPr>
          <w:rFonts w:ascii="Times New Roman" w:eastAsia="Gadugi" w:hAnsi="Times New Roman" w:cs="Times New Roman"/>
          <w:bCs/>
          <w:i/>
          <w:iCs/>
          <w:sz w:val="24"/>
          <w:szCs w:val="24"/>
        </w:rPr>
      </w:pPr>
      <w:r w:rsidRPr="0049724D">
        <w:rPr>
          <w:rFonts w:ascii="Times New Roman" w:eastAsia="Gadugi" w:hAnsi="Times New Roman" w:cs="Times New Roman"/>
          <w:bCs/>
          <w:i/>
          <w:iCs/>
          <w:sz w:val="24"/>
          <w:szCs w:val="24"/>
        </w:rPr>
        <w:t>Census</w:t>
      </w:r>
      <w:r>
        <w:rPr>
          <w:rFonts w:ascii="Times New Roman" w:eastAsia="Gadugi" w:hAnsi="Times New Roman" w:cs="Times New Roman"/>
          <w:bCs/>
          <w:i/>
          <w:iCs/>
          <w:sz w:val="24"/>
          <w:szCs w:val="24"/>
        </w:rPr>
        <w:t xml:space="preserve"> tract (zip code)</w:t>
      </w:r>
    </w:p>
    <w:p w14:paraId="408D708B" w14:textId="6C4EDF7B" w:rsidR="003B107A" w:rsidRDefault="0049724D">
      <w:pPr>
        <w:rPr>
          <w:rFonts w:ascii="Times New Roman" w:eastAsia="Gadugi" w:hAnsi="Times New Roman" w:cs="Times New Roman"/>
          <w:bCs/>
          <w:sz w:val="24"/>
          <w:szCs w:val="24"/>
        </w:rPr>
      </w:pPr>
      <w:r>
        <w:rPr>
          <w:rFonts w:ascii="Times New Roman" w:eastAsia="Gadugi" w:hAnsi="Times New Roman" w:cs="Times New Roman"/>
          <w:bCs/>
          <w:sz w:val="24"/>
          <w:szCs w:val="24"/>
        </w:rPr>
        <w:t>Percent black</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0.20</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0.22</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0</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0.99</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33,518</w:t>
      </w:r>
    </w:p>
    <w:p w14:paraId="31BF9CD9" w14:textId="30D4D2E7" w:rsidR="0049724D" w:rsidRDefault="0049724D">
      <w:pPr>
        <w:rPr>
          <w:rFonts w:ascii="Times New Roman" w:eastAsia="Gadugi" w:hAnsi="Times New Roman" w:cs="Times New Roman"/>
          <w:bCs/>
          <w:sz w:val="24"/>
          <w:szCs w:val="24"/>
        </w:rPr>
      </w:pPr>
      <w:r>
        <w:rPr>
          <w:rFonts w:ascii="Times New Roman" w:eastAsia="Gadugi" w:hAnsi="Times New Roman" w:cs="Times New Roman"/>
          <w:bCs/>
          <w:sz w:val="24"/>
          <w:szCs w:val="24"/>
        </w:rPr>
        <w:t>Percent HH single parent</w:t>
      </w:r>
      <w:r w:rsidR="00497AC0">
        <w:rPr>
          <w:rFonts w:ascii="Times New Roman" w:eastAsia="Gadugi" w:hAnsi="Times New Roman" w:cs="Times New Roman"/>
          <w:bCs/>
          <w:sz w:val="24"/>
          <w:szCs w:val="24"/>
        </w:rPr>
        <w:tab/>
        <w:t>0.15</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0.07</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0</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0.96</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33,480</w:t>
      </w:r>
    </w:p>
    <w:p w14:paraId="2690EF4C" w14:textId="3F8B3B19" w:rsidR="0049724D" w:rsidRPr="003B107A" w:rsidRDefault="0049724D">
      <w:pPr>
        <w:rPr>
          <w:rFonts w:ascii="Times New Roman" w:eastAsia="Gadugi" w:hAnsi="Times New Roman" w:cs="Times New Roman"/>
          <w:bCs/>
          <w:sz w:val="24"/>
          <w:szCs w:val="24"/>
        </w:rPr>
      </w:pPr>
      <w:r>
        <w:rPr>
          <w:rFonts w:ascii="Times New Roman" w:eastAsia="Gadugi" w:hAnsi="Times New Roman" w:cs="Times New Roman"/>
          <w:bCs/>
          <w:sz w:val="24"/>
          <w:szCs w:val="24"/>
        </w:rPr>
        <w:t>Median income</w:t>
      </w:r>
      <w:r w:rsidR="00D17C1B">
        <w:rPr>
          <w:rFonts w:ascii="Times New Roman" w:eastAsia="Gadugi" w:hAnsi="Times New Roman" w:cs="Times New Roman"/>
          <w:bCs/>
          <w:sz w:val="24"/>
          <w:szCs w:val="24"/>
        </w:rPr>
        <w:t xml:space="preserve"> (‘000s)</w:t>
      </w:r>
      <w:r w:rsidR="00497AC0">
        <w:rPr>
          <w:rFonts w:ascii="Times New Roman" w:eastAsia="Gadugi" w:hAnsi="Times New Roman" w:cs="Times New Roman"/>
          <w:bCs/>
          <w:sz w:val="24"/>
          <w:szCs w:val="24"/>
        </w:rPr>
        <w:tab/>
        <w:t>69</w:t>
      </w:r>
      <w:r w:rsidR="00D17C1B">
        <w:rPr>
          <w:rFonts w:ascii="Times New Roman" w:eastAsia="Gadugi" w:hAnsi="Times New Roman" w:cs="Times New Roman"/>
          <w:bCs/>
          <w:sz w:val="24"/>
          <w:szCs w:val="24"/>
        </w:rPr>
        <w:t>.8</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33</w:t>
      </w:r>
      <w:r w:rsidR="00D17C1B">
        <w:rPr>
          <w:rFonts w:ascii="Times New Roman" w:eastAsia="Gadugi" w:hAnsi="Times New Roman" w:cs="Times New Roman"/>
          <w:bCs/>
          <w:sz w:val="24"/>
          <w:szCs w:val="24"/>
        </w:rPr>
        <w:t>.</w:t>
      </w:r>
      <w:r w:rsidR="00497AC0">
        <w:rPr>
          <w:rFonts w:ascii="Times New Roman" w:eastAsia="Gadugi" w:hAnsi="Times New Roman" w:cs="Times New Roman"/>
          <w:bCs/>
          <w:sz w:val="24"/>
          <w:szCs w:val="24"/>
        </w:rPr>
        <w:t>1</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9</w:t>
      </w:r>
      <w:r w:rsidR="00D17C1B">
        <w:rPr>
          <w:rFonts w:ascii="Times New Roman" w:eastAsia="Gadugi" w:hAnsi="Times New Roman" w:cs="Times New Roman"/>
          <w:bCs/>
          <w:sz w:val="24"/>
          <w:szCs w:val="24"/>
        </w:rPr>
        <w:t>.</w:t>
      </w:r>
      <w:r w:rsidR="00497AC0">
        <w:rPr>
          <w:rFonts w:ascii="Times New Roman" w:eastAsia="Gadugi" w:hAnsi="Times New Roman" w:cs="Times New Roman"/>
          <w:bCs/>
          <w:sz w:val="24"/>
          <w:szCs w:val="24"/>
        </w:rPr>
        <w:t>9</w:t>
      </w:r>
      <w:r w:rsidR="00497AC0">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250</w:t>
      </w:r>
      <w:r w:rsidR="00D17C1B">
        <w:rPr>
          <w:rFonts w:ascii="Times New Roman" w:eastAsia="Gadugi" w:hAnsi="Times New Roman" w:cs="Times New Roman"/>
          <w:bCs/>
          <w:sz w:val="24"/>
          <w:szCs w:val="24"/>
        </w:rPr>
        <w:t>.0</w:t>
      </w:r>
      <w:r w:rsidR="00D17C1B">
        <w:rPr>
          <w:rFonts w:ascii="Times New Roman" w:eastAsia="Gadugi" w:hAnsi="Times New Roman" w:cs="Times New Roman"/>
          <w:bCs/>
          <w:sz w:val="24"/>
          <w:szCs w:val="24"/>
        </w:rPr>
        <w:tab/>
      </w:r>
      <w:r w:rsidR="00497AC0">
        <w:rPr>
          <w:rFonts w:ascii="Times New Roman" w:eastAsia="Gadugi" w:hAnsi="Times New Roman" w:cs="Times New Roman"/>
          <w:bCs/>
          <w:sz w:val="24"/>
          <w:szCs w:val="24"/>
        </w:rPr>
        <w:tab/>
        <w:t>33,472</w:t>
      </w:r>
    </w:p>
    <w:p w14:paraId="1FF845A6" w14:textId="1009878B" w:rsidR="003B107A" w:rsidRPr="00292C74" w:rsidRDefault="00292C74">
      <w:pPr>
        <w:rPr>
          <w:rFonts w:ascii="Times New Roman" w:eastAsia="Gadugi" w:hAnsi="Times New Roman" w:cs="Times New Roman"/>
          <w:bCs/>
          <w:i/>
          <w:iCs/>
          <w:sz w:val="24"/>
          <w:szCs w:val="24"/>
        </w:rPr>
      </w:pPr>
      <w:r w:rsidRPr="00292C74">
        <w:rPr>
          <w:rFonts w:ascii="Times New Roman" w:eastAsia="Gadugi" w:hAnsi="Times New Roman" w:cs="Times New Roman"/>
          <w:bCs/>
          <w:i/>
          <w:iCs/>
          <w:sz w:val="24"/>
          <w:szCs w:val="24"/>
        </w:rPr>
        <w:t>247Sports</w:t>
      </w:r>
    </w:p>
    <w:p w14:paraId="1902611E" w14:textId="5284D214" w:rsidR="00292C74" w:rsidRDefault="00292C74">
      <w:pPr>
        <w:rPr>
          <w:rFonts w:ascii="Times New Roman" w:eastAsia="Gadugi" w:hAnsi="Times New Roman" w:cs="Times New Roman"/>
          <w:bCs/>
          <w:sz w:val="24"/>
          <w:szCs w:val="24"/>
        </w:rPr>
      </w:pPr>
      <w:r>
        <w:rPr>
          <w:rFonts w:ascii="Times New Roman" w:eastAsia="Gadugi" w:hAnsi="Times New Roman" w:cs="Times New Roman"/>
          <w:bCs/>
          <w:sz w:val="24"/>
          <w:szCs w:val="24"/>
        </w:rPr>
        <w:t>Percent players black</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0.69</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0.46</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t>33,850</w:t>
      </w:r>
    </w:p>
    <w:p w14:paraId="5463B190" w14:textId="77777777" w:rsidR="00292C74" w:rsidRDefault="00292C74">
      <w:pPr>
        <w:rPr>
          <w:rFonts w:ascii="Times New Roman" w:eastAsia="Gadugi" w:hAnsi="Times New Roman" w:cs="Times New Roman"/>
          <w:bCs/>
          <w:sz w:val="24"/>
          <w:szCs w:val="24"/>
        </w:rPr>
      </w:pPr>
    </w:p>
    <w:p w14:paraId="29A83510" w14:textId="77777777" w:rsidR="00292C74" w:rsidRDefault="00292C74">
      <w:pPr>
        <w:rPr>
          <w:rFonts w:ascii="Times New Roman" w:eastAsia="Gadugi" w:hAnsi="Times New Roman" w:cs="Times New Roman"/>
          <w:bCs/>
          <w:sz w:val="24"/>
          <w:szCs w:val="24"/>
        </w:rPr>
      </w:pPr>
    </w:p>
    <w:p w14:paraId="61AEBD10" w14:textId="0893F0D7" w:rsidR="00292C74" w:rsidRPr="00292C74" w:rsidRDefault="00292C74" w:rsidP="00292C74">
      <w:pPr>
        <w:rPr>
          <w:rFonts w:ascii="Times New Roman" w:eastAsia="Gadugi" w:hAnsi="Times New Roman" w:cs="Times New Roman"/>
          <w:b/>
          <w:sz w:val="24"/>
          <w:szCs w:val="24"/>
        </w:rPr>
      </w:pPr>
      <w:r>
        <w:rPr>
          <w:rFonts w:ascii="Times New Roman" w:eastAsia="Gadugi" w:hAnsi="Times New Roman" w:cs="Times New Roman"/>
          <w:b/>
          <w:sz w:val="24"/>
          <w:szCs w:val="24"/>
        </w:rPr>
        <w:t>Derailed players only</w:t>
      </w:r>
    </w:p>
    <w:p w14:paraId="0797FA57" w14:textId="77777777" w:rsidR="00292C74" w:rsidRPr="00292C74" w:rsidRDefault="00292C74" w:rsidP="00292C74">
      <w:pPr>
        <w:rPr>
          <w:rFonts w:ascii="Times New Roman" w:eastAsia="Gadugi" w:hAnsi="Times New Roman" w:cs="Times New Roman"/>
          <w:b/>
          <w:i/>
          <w:iCs/>
          <w:sz w:val="24"/>
          <w:szCs w:val="24"/>
          <w:u w:val="single"/>
        </w:rPr>
      </w:pPr>
      <w:r w:rsidRPr="00292C74">
        <w:rPr>
          <w:rFonts w:ascii="Times New Roman" w:eastAsia="Gadugi" w:hAnsi="Times New Roman" w:cs="Times New Roman"/>
          <w:b/>
          <w:i/>
          <w:iCs/>
          <w:sz w:val="24"/>
          <w:szCs w:val="24"/>
          <w:u w:val="single"/>
        </w:rPr>
        <w:t>Variable</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Mean</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Stdev</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min</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max</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#obs</w:t>
      </w:r>
    </w:p>
    <w:p w14:paraId="6C6B81D1" w14:textId="77777777" w:rsidR="00292C74" w:rsidRPr="003B107A" w:rsidRDefault="00292C74" w:rsidP="00292C74">
      <w:pPr>
        <w:rPr>
          <w:rFonts w:ascii="Times New Roman" w:eastAsia="Gadugi" w:hAnsi="Times New Roman" w:cs="Times New Roman"/>
          <w:bCs/>
          <w:i/>
          <w:iCs/>
          <w:sz w:val="24"/>
          <w:szCs w:val="24"/>
        </w:rPr>
      </w:pPr>
      <w:r w:rsidRPr="003B107A">
        <w:rPr>
          <w:rFonts w:ascii="Times New Roman" w:eastAsia="Gadugi" w:hAnsi="Times New Roman" w:cs="Times New Roman"/>
          <w:bCs/>
          <w:i/>
          <w:iCs/>
          <w:sz w:val="24"/>
          <w:szCs w:val="24"/>
        </w:rPr>
        <w:t>U.S. News</w:t>
      </w:r>
    </w:p>
    <w:p w14:paraId="73602130" w14:textId="057838B5" w:rsidR="00292C74" w:rsidRPr="003B107A" w:rsidRDefault="00292C74" w:rsidP="00292C74">
      <w:pPr>
        <w:rPr>
          <w:rFonts w:ascii="Times New Roman" w:eastAsia="Gadugi" w:hAnsi="Times New Roman" w:cs="Times New Roman"/>
          <w:bCs/>
          <w:sz w:val="24"/>
          <w:szCs w:val="24"/>
        </w:rPr>
      </w:pPr>
      <w:r>
        <w:rPr>
          <w:rFonts w:ascii="Times New Roman" w:eastAsia="Gadugi" w:hAnsi="Times New Roman" w:cs="Times New Roman"/>
          <w:bCs/>
          <w:sz w:val="24"/>
          <w:szCs w:val="24"/>
        </w:rPr>
        <w:t>High school score</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DC72C3">
        <w:rPr>
          <w:rFonts w:ascii="Times New Roman" w:eastAsia="Gadugi" w:hAnsi="Times New Roman" w:cs="Times New Roman"/>
          <w:bCs/>
          <w:sz w:val="24"/>
          <w:szCs w:val="24"/>
        </w:rPr>
        <w:t>51</w:t>
      </w:r>
      <w:r>
        <w:rPr>
          <w:rFonts w:ascii="Times New Roman" w:eastAsia="Gadugi" w:hAnsi="Times New Roman" w:cs="Times New Roman"/>
          <w:bCs/>
          <w:sz w:val="24"/>
          <w:szCs w:val="24"/>
        </w:rPr>
        <w:t>.</w:t>
      </w:r>
      <w:r w:rsidR="00DC72C3">
        <w:rPr>
          <w:rFonts w:ascii="Times New Roman" w:eastAsia="Gadugi" w:hAnsi="Times New Roman" w:cs="Times New Roman"/>
          <w:bCs/>
          <w:sz w:val="24"/>
          <w:szCs w:val="24"/>
        </w:rPr>
        <w:t>35</w:t>
      </w:r>
      <w:r>
        <w:rPr>
          <w:rFonts w:ascii="Times New Roman" w:eastAsia="Gadugi" w:hAnsi="Times New Roman" w:cs="Times New Roman"/>
          <w:bCs/>
          <w:sz w:val="24"/>
          <w:szCs w:val="24"/>
        </w:rPr>
        <w:tab/>
      </w:r>
      <w:r>
        <w:rPr>
          <w:rFonts w:ascii="Times New Roman" w:eastAsia="Gadugi" w:hAnsi="Times New Roman" w:cs="Times New Roman"/>
          <w:bCs/>
          <w:sz w:val="24"/>
          <w:szCs w:val="24"/>
        </w:rPr>
        <w:tab/>
        <w:t>2</w:t>
      </w:r>
      <w:r w:rsidR="00DC72C3">
        <w:rPr>
          <w:rFonts w:ascii="Times New Roman" w:eastAsia="Gadugi" w:hAnsi="Times New Roman" w:cs="Times New Roman"/>
          <w:bCs/>
          <w:sz w:val="24"/>
          <w:szCs w:val="24"/>
        </w:rPr>
        <w:t>8</w:t>
      </w:r>
      <w:r>
        <w:rPr>
          <w:rFonts w:ascii="Times New Roman" w:eastAsia="Gadugi" w:hAnsi="Times New Roman" w:cs="Times New Roman"/>
          <w:bCs/>
          <w:sz w:val="24"/>
          <w:szCs w:val="24"/>
        </w:rPr>
        <w:t>.</w:t>
      </w:r>
      <w:r w:rsidR="00DC72C3">
        <w:rPr>
          <w:rFonts w:ascii="Times New Roman" w:eastAsia="Gadugi" w:hAnsi="Times New Roman" w:cs="Times New Roman"/>
          <w:bCs/>
          <w:sz w:val="24"/>
          <w:szCs w:val="24"/>
        </w:rPr>
        <w:t>2</w:t>
      </w:r>
      <w:r>
        <w:rPr>
          <w:rFonts w:ascii="Times New Roman" w:eastAsia="Gadugi" w:hAnsi="Times New Roman" w:cs="Times New Roman"/>
          <w:bCs/>
          <w:sz w:val="24"/>
          <w:szCs w:val="24"/>
        </w:rPr>
        <w:t>2</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sidR="00DC72C3">
        <w:rPr>
          <w:rFonts w:ascii="Times New Roman" w:eastAsia="Gadugi" w:hAnsi="Times New Roman" w:cs="Times New Roman"/>
          <w:bCs/>
          <w:sz w:val="24"/>
          <w:szCs w:val="24"/>
        </w:rPr>
        <w:t>95</w:t>
      </w:r>
      <w:r>
        <w:rPr>
          <w:rFonts w:ascii="Times New Roman" w:eastAsia="Gadugi" w:hAnsi="Times New Roman" w:cs="Times New Roman"/>
          <w:bCs/>
          <w:sz w:val="24"/>
          <w:szCs w:val="24"/>
        </w:rPr>
        <w:tab/>
      </w:r>
      <w:r>
        <w:rPr>
          <w:rFonts w:ascii="Times New Roman" w:eastAsia="Gadugi" w:hAnsi="Times New Roman" w:cs="Times New Roman"/>
          <w:bCs/>
          <w:sz w:val="24"/>
          <w:szCs w:val="24"/>
        </w:rPr>
        <w:tab/>
        <w:t>99.9</w:t>
      </w:r>
      <w:r w:rsidR="00DC72C3">
        <w:rPr>
          <w:rFonts w:ascii="Times New Roman" w:eastAsia="Gadugi" w:hAnsi="Times New Roman" w:cs="Times New Roman"/>
          <w:bCs/>
          <w:sz w:val="24"/>
          <w:szCs w:val="24"/>
        </w:rPr>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DC72C3">
        <w:rPr>
          <w:rFonts w:ascii="Times New Roman" w:eastAsia="Gadugi" w:hAnsi="Times New Roman" w:cs="Times New Roman"/>
          <w:bCs/>
          <w:sz w:val="24"/>
          <w:szCs w:val="24"/>
        </w:rPr>
        <w:t>851</w:t>
      </w:r>
      <w:r>
        <w:rPr>
          <w:rFonts w:ascii="Times New Roman" w:eastAsia="Gadugi" w:hAnsi="Times New Roman" w:cs="Times New Roman"/>
          <w:bCs/>
          <w:sz w:val="24"/>
          <w:szCs w:val="24"/>
        </w:rPr>
        <w:tab/>
      </w:r>
    </w:p>
    <w:p w14:paraId="49E62ECA" w14:textId="58F6EDA1" w:rsidR="00292C74" w:rsidRDefault="00292C74" w:rsidP="00292C74">
      <w:pPr>
        <w:rPr>
          <w:rFonts w:ascii="Times New Roman" w:eastAsia="Gadugi" w:hAnsi="Times New Roman" w:cs="Times New Roman"/>
          <w:bCs/>
          <w:sz w:val="24"/>
          <w:szCs w:val="24"/>
        </w:rPr>
      </w:pPr>
      <w:r>
        <w:rPr>
          <w:rFonts w:ascii="Times New Roman" w:eastAsia="Gadugi" w:hAnsi="Times New Roman" w:cs="Times New Roman"/>
          <w:bCs/>
          <w:sz w:val="24"/>
          <w:szCs w:val="24"/>
        </w:rPr>
        <w:t>Percent free lunch</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sidR="00DC72C3">
        <w:rPr>
          <w:rFonts w:ascii="Times New Roman" w:eastAsia="Gadugi" w:hAnsi="Times New Roman" w:cs="Times New Roman"/>
          <w:bCs/>
          <w:sz w:val="24"/>
          <w:szCs w:val="24"/>
        </w:rPr>
        <w:t>55</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0.27</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842</w:t>
      </w:r>
    </w:p>
    <w:p w14:paraId="1E9DDB12" w14:textId="62E2E5FA" w:rsidR="00292C74" w:rsidRDefault="00292C74" w:rsidP="00292C74">
      <w:pPr>
        <w:rPr>
          <w:rFonts w:ascii="Times New Roman" w:eastAsia="Gadugi" w:hAnsi="Times New Roman" w:cs="Times New Roman"/>
          <w:bCs/>
          <w:sz w:val="24"/>
          <w:szCs w:val="24"/>
        </w:rPr>
      </w:pPr>
      <w:r>
        <w:rPr>
          <w:rFonts w:ascii="Times New Roman" w:eastAsia="Gadugi" w:hAnsi="Times New Roman" w:cs="Times New Roman"/>
          <w:bCs/>
          <w:sz w:val="24"/>
          <w:szCs w:val="24"/>
        </w:rPr>
        <w:t>Percent black</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sidR="00DC72C3">
        <w:rPr>
          <w:rFonts w:ascii="Times New Roman" w:eastAsia="Gadugi" w:hAnsi="Times New Roman" w:cs="Times New Roman"/>
          <w:bCs/>
          <w:sz w:val="24"/>
          <w:szCs w:val="24"/>
        </w:rPr>
        <w:t>38</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0.2</w:t>
      </w:r>
      <w:r w:rsidR="00DC72C3">
        <w:rPr>
          <w:rFonts w:ascii="Times New Roman" w:eastAsia="Gadugi" w:hAnsi="Times New Roman" w:cs="Times New Roman"/>
          <w:bCs/>
          <w:sz w:val="24"/>
          <w:szCs w:val="24"/>
        </w:rPr>
        <w:t>9</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891</w:t>
      </w:r>
    </w:p>
    <w:p w14:paraId="28E9F34B" w14:textId="77777777" w:rsidR="00292C74" w:rsidRPr="0049724D" w:rsidRDefault="00292C74" w:rsidP="00292C74">
      <w:pPr>
        <w:rPr>
          <w:rFonts w:ascii="Times New Roman" w:eastAsia="Gadugi" w:hAnsi="Times New Roman" w:cs="Times New Roman"/>
          <w:bCs/>
          <w:i/>
          <w:iCs/>
          <w:sz w:val="24"/>
          <w:szCs w:val="24"/>
        </w:rPr>
      </w:pPr>
      <w:r w:rsidRPr="0049724D">
        <w:rPr>
          <w:rFonts w:ascii="Times New Roman" w:eastAsia="Gadugi" w:hAnsi="Times New Roman" w:cs="Times New Roman"/>
          <w:bCs/>
          <w:i/>
          <w:iCs/>
          <w:sz w:val="24"/>
          <w:szCs w:val="24"/>
        </w:rPr>
        <w:t>Census</w:t>
      </w:r>
      <w:r>
        <w:rPr>
          <w:rFonts w:ascii="Times New Roman" w:eastAsia="Gadugi" w:hAnsi="Times New Roman" w:cs="Times New Roman"/>
          <w:bCs/>
          <w:i/>
          <w:iCs/>
          <w:sz w:val="24"/>
          <w:szCs w:val="24"/>
        </w:rPr>
        <w:t xml:space="preserve"> tract (zip code)</w:t>
      </w:r>
    </w:p>
    <w:p w14:paraId="32274F1A" w14:textId="45F33A55" w:rsidR="00292C74" w:rsidRDefault="00292C74" w:rsidP="00292C74">
      <w:pPr>
        <w:rPr>
          <w:rFonts w:ascii="Times New Roman" w:eastAsia="Gadugi" w:hAnsi="Times New Roman" w:cs="Times New Roman"/>
          <w:bCs/>
          <w:sz w:val="24"/>
          <w:szCs w:val="24"/>
        </w:rPr>
      </w:pPr>
      <w:r>
        <w:rPr>
          <w:rFonts w:ascii="Times New Roman" w:eastAsia="Gadugi" w:hAnsi="Times New Roman" w:cs="Times New Roman"/>
          <w:bCs/>
          <w:sz w:val="24"/>
          <w:szCs w:val="24"/>
        </w:rPr>
        <w:t>Percent black</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0.2</w:t>
      </w:r>
      <w:r w:rsidR="007966CE">
        <w:rPr>
          <w:rFonts w:ascii="Times New Roman" w:eastAsia="Gadugi" w:hAnsi="Times New Roman" w:cs="Times New Roman"/>
          <w:bCs/>
          <w:sz w:val="24"/>
          <w:szCs w:val="24"/>
        </w:rPr>
        <w:t>8</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0.2</w:t>
      </w:r>
      <w:r w:rsidR="007966CE">
        <w:rPr>
          <w:rFonts w:ascii="Times New Roman" w:eastAsia="Gadugi" w:hAnsi="Times New Roman" w:cs="Times New Roman"/>
          <w:bCs/>
          <w:sz w:val="24"/>
          <w:szCs w:val="24"/>
        </w:rPr>
        <w:t>5</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0.99</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931</w:t>
      </w:r>
    </w:p>
    <w:p w14:paraId="29125D88" w14:textId="7AD766DE" w:rsidR="00292C74" w:rsidRDefault="00292C74" w:rsidP="00292C74">
      <w:pPr>
        <w:rPr>
          <w:rFonts w:ascii="Times New Roman" w:eastAsia="Gadugi" w:hAnsi="Times New Roman" w:cs="Times New Roman"/>
          <w:bCs/>
          <w:sz w:val="24"/>
          <w:szCs w:val="24"/>
        </w:rPr>
      </w:pPr>
      <w:r>
        <w:rPr>
          <w:rFonts w:ascii="Times New Roman" w:eastAsia="Gadugi" w:hAnsi="Times New Roman" w:cs="Times New Roman"/>
          <w:bCs/>
          <w:sz w:val="24"/>
          <w:szCs w:val="24"/>
        </w:rPr>
        <w:t>Percent HH single parent</w:t>
      </w:r>
      <w:r>
        <w:rPr>
          <w:rFonts w:ascii="Times New Roman" w:eastAsia="Gadugi" w:hAnsi="Times New Roman" w:cs="Times New Roman"/>
          <w:bCs/>
          <w:sz w:val="24"/>
          <w:szCs w:val="24"/>
        </w:rPr>
        <w:tab/>
        <w:t>0.1</w:t>
      </w:r>
      <w:r w:rsidR="007966CE">
        <w:rPr>
          <w:rFonts w:ascii="Times New Roman" w:eastAsia="Gadugi" w:hAnsi="Times New Roman" w:cs="Times New Roman"/>
          <w:bCs/>
          <w:sz w:val="24"/>
          <w:szCs w:val="24"/>
        </w:rPr>
        <w:t>7</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0.0</w:t>
      </w:r>
      <w:r w:rsidR="007966CE">
        <w:rPr>
          <w:rFonts w:ascii="Times New Roman" w:eastAsia="Gadugi" w:hAnsi="Times New Roman" w:cs="Times New Roman"/>
          <w:bCs/>
          <w:sz w:val="24"/>
          <w:szCs w:val="24"/>
        </w:rPr>
        <w:t>8</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0.96</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931</w:t>
      </w:r>
    </w:p>
    <w:p w14:paraId="409AF004" w14:textId="06D6EE6D" w:rsidR="00292C74" w:rsidRPr="003B107A" w:rsidRDefault="00292C74" w:rsidP="00292C74">
      <w:pPr>
        <w:rPr>
          <w:rFonts w:ascii="Times New Roman" w:eastAsia="Gadugi" w:hAnsi="Times New Roman" w:cs="Times New Roman"/>
          <w:bCs/>
          <w:sz w:val="24"/>
          <w:szCs w:val="24"/>
        </w:rPr>
      </w:pPr>
      <w:r>
        <w:rPr>
          <w:rFonts w:ascii="Times New Roman" w:eastAsia="Gadugi" w:hAnsi="Times New Roman" w:cs="Times New Roman"/>
          <w:bCs/>
          <w:sz w:val="24"/>
          <w:szCs w:val="24"/>
        </w:rPr>
        <w:t>Median income</w:t>
      </w:r>
      <w:r w:rsidR="00D17C1B">
        <w:rPr>
          <w:rFonts w:ascii="Times New Roman" w:eastAsia="Gadugi" w:hAnsi="Times New Roman" w:cs="Times New Roman"/>
          <w:bCs/>
          <w:sz w:val="24"/>
          <w:szCs w:val="24"/>
        </w:rPr>
        <w:t xml:space="preserve"> (‘000s)</w:t>
      </w:r>
      <w:r>
        <w:rPr>
          <w:rFonts w:ascii="Times New Roman" w:eastAsia="Gadugi" w:hAnsi="Times New Roman" w:cs="Times New Roman"/>
          <w:bCs/>
          <w:sz w:val="24"/>
          <w:szCs w:val="24"/>
        </w:rPr>
        <w:tab/>
        <w:t>6</w:t>
      </w:r>
      <w:r w:rsidR="007966CE">
        <w:rPr>
          <w:rFonts w:ascii="Times New Roman" w:eastAsia="Gadugi" w:hAnsi="Times New Roman" w:cs="Times New Roman"/>
          <w:bCs/>
          <w:sz w:val="24"/>
          <w:szCs w:val="24"/>
        </w:rPr>
        <w:t>0</w:t>
      </w:r>
      <w:r w:rsidR="00D17C1B">
        <w:rPr>
          <w:rFonts w:ascii="Times New Roman" w:eastAsia="Gadugi" w:hAnsi="Times New Roman" w:cs="Times New Roman"/>
          <w:bCs/>
          <w:sz w:val="24"/>
          <w:szCs w:val="24"/>
        </w:rPr>
        <w:t>.</w:t>
      </w:r>
      <w:r w:rsidR="007966CE">
        <w:rPr>
          <w:rFonts w:ascii="Times New Roman" w:eastAsia="Gadugi" w:hAnsi="Times New Roman" w:cs="Times New Roman"/>
          <w:bCs/>
          <w:sz w:val="24"/>
          <w:szCs w:val="24"/>
        </w:rPr>
        <w:t>3</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28</w:t>
      </w:r>
      <w:r w:rsidR="00D17C1B">
        <w:rPr>
          <w:rFonts w:ascii="Times New Roman" w:eastAsia="Gadugi" w:hAnsi="Times New Roman" w:cs="Times New Roman"/>
          <w:bCs/>
          <w:sz w:val="24"/>
          <w:szCs w:val="24"/>
        </w:rPr>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15</w:t>
      </w:r>
      <w:r w:rsidR="00D17C1B">
        <w:rPr>
          <w:rFonts w:ascii="Times New Roman" w:eastAsia="Gadugi" w:hAnsi="Times New Roman" w:cs="Times New Roman"/>
          <w:bCs/>
          <w:sz w:val="24"/>
          <w:szCs w:val="24"/>
        </w:rPr>
        <w:t>.6</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229</w:t>
      </w:r>
      <w:r w:rsidR="00D17C1B">
        <w:rPr>
          <w:rFonts w:ascii="Times New Roman" w:eastAsia="Gadugi" w:hAnsi="Times New Roman" w:cs="Times New Roman"/>
          <w:bCs/>
          <w:sz w:val="24"/>
          <w:szCs w:val="24"/>
        </w:rPr>
        <w:t>.</w:t>
      </w:r>
      <w:r w:rsidR="007966CE">
        <w:rPr>
          <w:rFonts w:ascii="Times New Roman" w:eastAsia="Gadugi" w:hAnsi="Times New Roman" w:cs="Times New Roman"/>
          <w:bCs/>
          <w:sz w:val="24"/>
          <w:szCs w:val="24"/>
        </w:rPr>
        <w:t>1</w:t>
      </w:r>
      <w:r w:rsidR="00D17C1B">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7966CE">
        <w:rPr>
          <w:rFonts w:ascii="Times New Roman" w:eastAsia="Gadugi" w:hAnsi="Times New Roman" w:cs="Times New Roman"/>
          <w:bCs/>
          <w:sz w:val="24"/>
          <w:szCs w:val="24"/>
        </w:rPr>
        <w:t>931</w:t>
      </w:r>
    </w:p>
    <w:p w14:paraId="12F6997B" w14:textId="77777777" w:rsidR="00292C74" w:rsidRPr="00292C74" w:rsidRDefault="00292C74" w:rsidP="00292C74">
      <w:pPr>
        <w:rPr>
          <w:rFonts w:ascii="Times New Roman" w:eastAsia="Gadugi" w:hAnsi="Times New Roman" w:cs="Times New Roman"/>
          <w:bCs/>
          <w:i/>
          <w:iCs/>
          <w:sz w:val="24"/>
          <w:szCs w:val="24"/>
        </w:rPr>
      </w:pPr>
      <w:r w:rsidRPr="00292C74">
        <w:rPr>
          <w:rFonts w:ascii="Times New Roman" w:eastAsia="Gadugi" w:hAnsi="Times New Roman" w:cs="Times New Roman"/>
          <w:bCs/>
          <w:i/>
          <w:iCs/>
          <w:sz w:val="24"/>
          <w:szCs w:val="24"/>
        </w:rPr>
        <w:t>247Sports</w:t>
      </w:r>
    </w:p>
    <w:p w14:paraId="196AB6DD" w14:textId="4F202A4B" w:rsidR="00292C74" w:rsidRDefault="00292C74" w:rsidP="00292C74">
      <w:pPr>
        <w:rPr>
          <w:rFonts w:ascii="Times New Roman" w:eastAsia="Gadugi" w:hAnsi="Times New Roman" w:cs="Times New Roman"/>
          <w:bCs/>
          <w:sz w:val="24"/>
          <w:szCs w:val="24"/>
        </w:rPr>
      </w:pPr>
      <w:r>
        <w:rPr>
          <w:rFonts w:ascii="Times New Roman" w:eastAsia="Gadugi" w:hAnsi="Times New Roman" w:cs="Times New Roman"/>
          <w:bCs/>
          <w:sz w:val="24"/>
          <w:szCs w:val="24"/>
        </w:rPr>
        <w:t>Percent players black</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sidR="00D11EA0">
        <w:rPr>
          <w:rFonts w:ascii="Times New Roman" w:eastAsia="Gadugi" w:hAnsi="Times New Roman" w:cs="Times New Roman"/>
          <w:bCs/>
          <w:sz w:val="24"/>
          <w:szCs w:val="24"/>
        </w:rPr>
        <w:t>94</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sidR="00D11EA0">
        <w:rPr>
          <w:rFonts w:ascii="Times New Roman" w:eastAsia="Gadugi" w:hAnsi="Times New Roman" w:cs="Times New Roman"/>
          <w:bCs/>
          <w:sz w:val="24"/>
          <w:szCs w:val="24"/>
        </w:rPr>
        <w:t>24</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D11EA0">
        <w:rPr>
          <w:rFonts w:ascii="Times New Roman" w:eastAsia="Gadugi" w:hAnsi="Times New Roman" w:cs="Times New Roman"/>
          <w:bCs/>
          <w:sz w:val="24"/>
          <w:szCs w:val="24"/>
        </w:rPr>
        <w:t>932</w:t>
      </w:r>
    </w:p>
    <w:p w14:paraId="7DC499DF" w14:textId="77777777" w:rsidR="00292C74" w:rsidRDefault="00292C74">
      <w:pPr>
        <w:rPr>
          <w:rFonts w:ascii="Times New Roman" w:eastAsia="Gadugi" w:hAnsi="Times New Roman" w:cs="Times New Roman"/>
          <w:bCs/>
          <w:sz w:val="24"/>
          <w:szCs w:val="24"/>
        </w:rPr>
      </w:pPr>
    </w:p>
    <w:p w14:paraId="28BBB5FE" w14:textId="22FA6297" w:rsidR="00DC72C3" w:rsidRDefault="00DC72C3">
      <w:pPr>
        <w:rPr>
          <w:rFonts w:ascii="Times New Roman" w:eastAsia="Gadugi" w:hAnsi="Times New Roman" w:cs="Times New Roman"/>
          <w:bCs/>
          <w:sz w:val="24"/>
          <w:szCs w:val="24"/>
        </w:rPr>
      </w:pPr>
    </w:p>
    <w:p w14:paraId="246B5EF0" w14:textId="77777777" w:rsidR="00DC72C3" w:rsidRDefault="00DC72C3">
      <w:pPr>
        <w:rPr>
          <w:rFonts w:ascii="Times New Roman" w:eastAsia="Gadugi" w:hAnsi="Times New Roman" w:cs="Times New Roman"/>
          <w:bCs/>
          <w:sz w:val="24"/>
          <w:szCs w:val="24"/>
        </w:rPr>
      </w:pPr>
    </w:p>
    <w:p w14:paraId="33F6991A" w14:textId="77777777" w:rsidR="00DC72C3" w:rsidRDefault="00DC72C3">
      <w:pPr>
        <w:rPr>
          <w:rFonts w:ascii="Times New Roman" w:eastAsia="Gadugi" w:hAnsi="Times New Roman" w:cs="Times New Roman"/>
          <w:bCs/>
          <w:sz w:val="24"/>
          <w:szCs w:val="24"/>
        </w:rPr>
      </w:pPr>
    </w:p>
    <w:p w14:paraId="6F6AC291" w14:textId="77777777" w:rsidR="00DC72C3" w:rsidRDefault="00DC72C3">
      <w:pPr>
        <w:rPr>
          <w:rFonts w:ascii="Times New Roman" w:eastAsia="Gadugi" w:hAnsi="Times New Roman" w:cs="Times New Roman"/>
          <w:bCs/>
          <w:sz w:val="24"/>
          <w:szCs w:val="24"/>
        </w:rPr>
      </w:pPr>
    </w:p>
    <w:p w14:paraId="2857AEC8" w14:textId="77777777" w:rsidR="00DC72C3" w:rsidRDefault="00DC72C3">
      <w:pPr>
        <w:rPr>
          <w:rFonts w:ascii="Times New Roman" w:eastAsia="Gadugi" w:hAnsi="Times New Roman" w:cs="Times New Roman"/>
          <w:bCs/>
          <w:sz w:val="24"/>
          <w:szCs w:val="24"/>
        </w:rPr>
      </w:pPr>
    </w:p>
    <w:p w14:paraId="0AD233BB" w14:textId="77777777" w:rsidR="00DC72C3" w:rsidRDefault="00DC72C3">
      <w:pPr>
        <w:rPr>
          <w:rFonts w:ascii="Times New Roman" w:eastAsia="Gadugi" w:hAnsi="Times New Roman" w:cs="Times New Roman"/>
          <w:bCs/>
          <w:sz w:val="24"/>
          <w:szCs w:val="24"/>
        </w:rPr>
      </w:pPr>
    </w:p>
    <w:p w14:paraId="42A9AFD0" w14:textId="77777777" w:rsidR="00DC72C3" w:rsidRDefault="00DC72C3">
      <w:pPr>
        <w:rPr>
          <w:rFonts w:ascii="Times New Roman" w:eastAsia="Gadugi" w:hAnsi="Times New Roman" w:cs="Times New Roman"/>
          <w:bCs/>
          <w:sz w:val="24"/>
          <w:szCs w:val="24"/>
        </w:rPr>
      </w:pPr>
    </w:p>
    <w:p w14:paraId="31A734B2" w14:textId="77777777" w:rsidR="00DC72C3" w:rsidRDefault="00DC72C3">
      <w:pPr>
        <w:rPr>
          <w:rFonts w:ascii="Times New Roman" w:eastAsia="Gadugi" w:hAnsi="Times New Roman" w:cs="Times New Roman"/>
          <w:bCs/>
          <w:sz w:val="24"/>
          <w:szCs w:val="24"/>
        </w:rPr>
      </w:pPr>
    </w:p>
    <w:p w14:paraId="038BE50F" w14:textId="62E57B7F" w:rsidR="0049724D" w:rsidRDefault="0049724D">
      <w:pPr>
        <w:rPr>
          <w:rFonts w:ascii="Times New Roman" w:eastAsia="Gadugi" w:hAnsi="Times New Roman" w:cs="Times New Roman"/>
          <w:bCs/>
          <w:sz w:val="24"/>
          <w:szCs w:val="24"/>
        </w:rPr>
      </w:pPr>
    </w:p>
    <w:p w14:paraId="79EC5953" w14:textId="77777777" w:rsidR="0049724D" w:rsidRDefault="0049724D">
      <w:pPr>
        <w:rPr>
          <w:rFonts w:ascii="Times New Roman" w:eastAsia="Gadugi" w:hAnsi="Times New Roman" w:cs="Times New Roman"/>
          <w:bCs/>
          <w:sz w:val="24"/>
          <w:szCs w:val="24"/>
        </w:rPr>
      </w:pPr>
    </w:p>
    <w:p w14:paraId="5CE7ECA3" w14:textId="1BF1FB38" w:rsidR="00474583" w:rsidRDefault="00474583" w:rsidP="00474583">
      <w:pPr>
        <w:jc w:val="center"/>
        <w:rPr>
          <w:rFonts w:ascii="Times New Roman" w:eastAsia="Gadugi" w:hAnsi="Times New Roman" w:cs="Times New Roman"/>
          <w:b/>
          <w:sz w:val="24"/>
          <w:szCs w:val="24"/>
        </w:rPr>
      </w:pPr>
      <w:r w:rsidRPr="003B107A">
        <w:rPr>
          <w:rFonts w:ascii="Times New Roman" w:eastAsia="Gadugi" w:hAnsi="Times New Roman" w:cs="Times New Roman"/>
          <w:b/>
          <w:sz w:val="24"/>
          <w:szCs w:val="24"/>
        </w:rPr>
        <w:t>Table 3</w:t>
      </w:r>
      <w:r w:rsidR="00B010C5">
        <w:rPr>
          <w:rFonts w:ascii="Times New Roman" w:eastAsia="Gadugi" w:hAnsi="Times New Roman" w:cs="Times New Roman"/>
          <w:b/>
          <w:sz w:val="24"/>
          <w:szCs w:val="24"/>
        </w:rPr>
        <w:t>b</w:t>
      </w:r>
      <w:r w:rsidRPr="003B107A">
        <w:rPr>
          <w:rFonts w:ascii="Times New Roman" w:eastAsia="Gadugi" w:hAnsi="Times New Roman" w:cs="Times New Roman"/>
          <w:b/>
          <w:sz w:val="24"/>
          <w:szCs w:val="24"/>
        </w:rPr>
        <w:t>:  Descriptive Statistics</w:t>
      </w:r>
    </w:p>
    <w:p w14:paraId="738C196C" w14:textId="53F2D486" w:rsidR="003B107A" w:rsidRDefault="00474583" w:rsidP="00474583">
      <w:pPr>
        <w:jc w:val="center"/>
        <w:rPr>
          <w:rFonts w:ascii="Times New Roman" w:eastAsia="Gadugi" w:hAnsi="Times New Roman" w:cs="Times New Roman"/>
          <w:b/>
          <w:sz w:val="24"/>
          <w:szCs w:val="24"/>
        </w:rPr>
      </w:pPr>
      <w:r>
        <w:rPr>
          <w:rFonts w:ascii="Times New Roman" w:eastAsia="Gadugi" w:hAnsi="Times New Roman" w:cs="Times New Roman"/>
          <w:b/>
          <w:sz w:val="24"/>
          <w:szCs w:val="24"/>
        </w:rPr>
        <w:t>(</w:t>
      </w:r>
      <w:r w:rsidR="00B010C5">
        <w:rPr>
          <w:rFonts w:ascii="Times New Roman" w:eastAsia="Gadugi" w:hAnsi="Times New Roman" w:cs="Times New Roman"/>
          <w:b/>
          <w:sz w:val="24"/>
          <w:szCs w:val="24"/>
        </w:rPr>
        <w:t>County level</w:t>
      </w:r>
      <w:r>
        <w:rPr>
          <w:rFonts w:ascii="Times New Roman" w:eastAsia="Gadugi" w:hAnsi="Times New Roman" w:cs="Times New Roman"/>
          <w:b/>
          <w:sz w:val="24"/>
          <w:szCs w:val="24"/>
        </w:rPr>
        <w:t xml:space="preserve"> Measures)</w:t>
      </w:r>
    </w:p>
    <w:p w14:paraId="311B9C2D" w14:textId="77777777" w:rsidR="00474583" w:rsidRDefault="00474583" w:rsidP="00474583">
      <w:pPr>
        <w:rPr>
          <w:rFonts w:ascii="Times New Roman" w:eastAsia="Gadugi" w:hAnsi="Times New Roman" w:cs="Times New Roman"/>
          <w:b/>
          <w:sz w:val="24"/>
          <w:szCs w:val="24"/>
        </w:rPr>
      </w:pPr>
    </w:p>
    <w:p w14:paraId="1D47E9F5" w14:textId="77777777" w:rsidR="00474583" w:rsidRPr="00292C74" w:rsidRDefault="00474583" w:rsidP="00474583">
      <w:pPr>
        <w:rPr>
          <w:rFonts w:ascii="Times New Roman" w:eastAsia="Gadugi" w:hAnsi="Times New Roman" w:cs="Times New Roman"/>
          <w:b/>
          <w:i/>
          <w:iCs/>
          <w:sz w:val="24"/>
          <w:szCs w:val="24"/>
          <w:u w:val="single"/>
        </w:rPr>
      </w:pPr>
      <w:r w:rsidRPr="00292C74">
        <w:rPr>
          <w:rFonts w:ascii="Times New Roman" w:eastAsia="Gadugi" w:hAnsi="Times New Roman" w:cs="Times New Roman"/>
          <w:b/>
          <w:i/>
          <w:iCs/>
          <w:sz w:val="24"/>
          <w:szCs w:val="24"/>
          <w:u w:val="single"/>
        </w:rPr>
        <w:t>Variable</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Mean</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Stdev</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min</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max</w:t>
      </w:r>
      <w:r w:rsidRPr="00292C74">
        <w:rPr>
          <w:rFonts w:ascii="Times New Roman" w:eastAsia="Gadugi" w:hAnsi="Times New Roman" w:cs="Times New Roman"/>
          <w:b/>
          <w:i/>
          <w:iCs/>
          <w:sz w:val="24"/>
          <w:szCs w:val="24"/>
          <w:u w:val="single"/>
        </w:rPr>
        <w:tab/>
      </w:r>
      <w:r w:rsidRPr="00292C74">
        <w:rPr>
          <w:rFonts w:ascii="Times New Roman" w:eastAsia="Gadugi" w:hAnsi="Times New Roman" w:cs="Times New Roman"/>
          <w:b/>
          <w:i/>
          <w:iCs/>
          <w:sz w:val="24"/>
          <w:szCs w:val="24"/>
          <w:u w:val="single"/>
        </w:rPr>
        <w:tab/>
        <w:t>#obs</w:t>
      </w:r>
    </w:p>
    <w:p w14:paraId="6840A9CB" w14:textId="319FE9EC" w:rsidR="00473F36" w:rsidRPr="00473F36" w:rsidRDefault="00473F36" w:rsidP="00473F36">
      <w:pPr>
        <w:rPr>
          <w:rFonts w:ascii="Times New Roman" w:eastAsia="Gadugi" w:hAnsi="Times New Roman" w:cs="Times New Roman"/>
          <w:bCs/>
          <w:i/>
          <w:iCs/>
          <w:sz w:val="24"/>
          <w:szCs w:val="24"/>
        </w:rPr>
      </w:pPr>
      <w:r w:rsidRPr="00473F36">
        <w:rPr>
          <w:rFonts w:ascii="Times New Roman" w:eastAsia="Gadugi" w:hAnsi="Times New Roman" w:cs="Times New Roman"/>
          <w:bCs/>
          <w:i/>
          <w:iCs/>
          <w:sz w:val="24"/>
          <w:szCs w:val="24"/>
        </w:rPr>
        <w:t>Full Set</w:t>
      </w:r>
      <w:r>
        <w:rPr>
          <w:rFonts w:ascii="Times New Roman" w:eastAsia="Gadugi" w:hAnsi="Times New Roman" w:cs="Times New Roman"/>
          <w:bCs/>
          <w:i/>
          <w:iCs/>
          <w:sz w:val="24"/>
          <w:szCs w:val="24"/>
        </w:rPr>
        <w:t xml:space="preserve"> of Counties</w:t>
      </w:r>
    </w:p>
    <w:p w14:paraId="16B1AF90" w14:textId="4F0C2CCA" w:rsidR="00474583" w:rsidRPr="00473F36" w:rsidRDefault="00474583" w:rsidP="00474583">
      <w:pPr>
        <w:rPr>
          <w:rFonts w:ascii="Times New Roman" w:eastAsia="Gadugi" w:hAnsi="Times New Roman" w:cs="Times New Roman"/>
          <w:bCs/>
          <w:sz w:val="24"/>
          <w:szCs w:val="24"/>
        </w:rPr>
      </w:pPr>
      <w:r w:rsidRPr="00473F36">
        <w:rPr>
          <w:rFonts w:ascii="Times New Roman" w:eastAsia="Gadugi" w:hAnsi="Times New Roman" w:cs="Times New Roman"/>
          <w:bCs/>
          <w:sz w:val="24"/>
          <w:szCs w:val="24"/>
        </w:rPr>
        <w:t>P25 income – all youths</w:t>
      </w:r>
      <w:r w:rsidR="00473F36">
        <w:rPr>
          <w:rFonts w:ascii="Times New Roman" w:eastAsia="Gadugi" w:hAnsi="Times New Roman" w:cs="Times New Roman"/>
          <w:bCs/>
          <w:sz w:val="24"/>
          <w:szCs w:val="24"/>
        </w:rPr>
        <w:tab/>
        <w:t>0.23</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0.53</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-1.86</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2.03</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2873</w:t>
      </w:r>
    </w:p>
    <w:p w14:paraId="3ECAE207" w14:textId="7DB0000F" w:rsidR="00474583" w:rsidRPr="00473F36" w:rsidRDefault="00474583" w:rsidP="00474583">
      <w:pPr>
        <w:rPr>
          <w:rFonts w:ascii="Times New Roman" w:eastAsia="Gadugi" w:hAnsi="Times New Roman" w:cs="Times New Roman"/>
          <w:bCs/>
          <w:sz w:val="24"/>
          <w:szCs w:val="24"/>
        </w:rPr>
      </w:pPr>
      <w:r w:rsidRPr="00473F36">
        <w:rPr>
          <w:rFonts w:ascii="Times New Roman" w:eastAsia="Gadugi" w:hAnsi="Times New Roman" w:cs="Times New Roman"/>
          <w:bCs/>
          <w:sz w:val="24"/>
          <w:szCs w:val="24"/>
        </w:rPr>
        <w:t>P2</w:t>
      </w:r>
      <w:r w:rsidR="00473F36" w:rsidRPr="00473F36">
        <w:rPr>
          <w:rFonts w:ascii="Times New Roman" w:eastAsia="Gadugi" w:hAnsi="Times New Roman" w:cs="Times New Roman"/>
          <w:bCs/>
          <w:sz w:val="24"/>
          <w:szCs w:val="24"/>
        </w:rPr>
        <w:t>5 income – just boys</w:t>
      </w:r>
      <w:r w:rsidRP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0.20</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0.51</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-1.63</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1.82</w:t>
      </w:r>
      <w:r w:rsidR="00473F36">
        <w:rPr>
          <w:rFonts w:ascii="Times New Roman" w:eastAsia="Gadugi" w:hAnsi="Times New Roman" w:cs="Times New Roman"/>
          <w:bCs/>
          <w:sz w:val="24"/>
          <w:szCs w:val="24"/>
        </w:rPr>
        <w:tab/>
      </w:r>
      <w:r w:rsidR="00473F36">
        <w:rPr>
          <w:rFonts w:ascii="Times New Roman" w:eastAsia="Gadugi" w:hAnsi="Times New Roman" w:cs="Times New Roman"/>
          <w:bCs/>
          <w:sz w:val="24"/>
          <w:szCs w:val="24"/>
        </w:rPr>
        <w:tab/>
        <w:t>2513</w:t>
      </w:r>
    </w:p>
    <w:p w14:paraId="0F5C9379" w14:textId="77777777" w:rsidR="00474583" w:rsidRDefault="00474583">
      <w:pPr>
        <w:rPr>
          <w:rFonts w:ascii="Times New Roman" w:eastAsia="Gadugi" w:hAnsi="Times New Roman" w:cs="Times New Roman"/>
          <w:b/>
        </w:rPr>
      </w:pPr>
    </w:p>
    <w:p w14:paraId="3EAE5BC0" w14:textId="5EB60859" w:rsidR="00473F36" w:rsidRPr="00473F36" w:rsidRDefault="00473F36" w:rsidP="00473F36">
      <w:pPr>
        <w:rPr>
          <w:rFonts w:ascii="Times New Roman" w:eastAsia="Gadugi" w:hAnsi="Times New Roman" w:cs="Times New Roman"/>
          <w:bCs/>
          <w:i/>
          <w:iCs/>
          <w:sz w:val="24"/>
          <w:szCs w:val="24"/>
        </w:rPr>
      </w:pPr>
      <w:r>
        <w:rPr>
          <w:rFonts w:ascii="Times New Roman" w:eastAsia="Gadugi" w:hAnsi="Times New Roman" w:cs="Times New Roman"/>
          <w:bCs/>
          <w:i/>
          <w:iCs/>
          <w:sz w:val="24"/>
          <w:szCs w:val="24"/>
        </w:rPr>
        <w:t>Counties with at least one ranked player</w:t>
      </w:r>
    </w:p>
    <w:p w14:paraId="4202B64F" w14:textId="03954418" w:rsidR="00473F36" w:rsidRPr="00473F36" w:rsidRDefault="00473F36" w:rsidP="00473F36">
      <w:pPr>
        <w:rPr>
          <w:rFonts w:ascii="Times New Roman" w:eastAsia="Gadugi" w:hAnsi="Times New Roman" w:cs="Times New Roman"/>
          <w:bCs/>
          <w:sz w:val="24"/>
          <w:szCs w:val="24"/>
        </w:rPr>
      </w:pPr>
      <w:r w:rsidRPr="00473F36">
        <w:rPr>
          <w:rFonts w:ascii="Times New Roman" w:eastAsia="Gadugi" w:hAnsi="Times New Roman" w:cs="Times New Roman"/>
          <w:bCs/>
          <w:sz w:val="24"/>
          <w:szCs w:val="24"/>
        </w:rPr>
        <w:t>P25 income – all youths</w:t>
      </w:r>
      <w:r>
        <w:rPr>
          <w:rFonts w:ascii="Times New Roman" w:eastAsia="Gadugi" w:hAnsi="Times New Roman" w:cs="Times New Roman"/>
          <w:bCs/>
          <w:sz w:val="24"/>
          <w:szCs w:val="24"/>
        </w:rPr>
        <w:tab/>
        <w:t>0.11</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0.50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-1.86</w:t>
      </w:r>
      <w:r>
        <w:rPr>
          <w:rFonts w:ascii="Times New Roman" w:eastAsia="Gadugi" w:hAnsi="Times New Roman" w:cs="Times New Roman"/>
          <w:bCs/>
          <w:sz w:val="24"/>
          <w:szCs w:val="24"/>
        </w:rPr>
        <w:tab/>
      </w:r>
      <w:r>
        <w:rPr>
          <w:rFonts w:ascii="Times New Roman" w:eastAsia="Gadugi" w:hAnsi="Times New Roman" w:cs="Times New Roman"/>
          <w:bCs/>
          <w:sz w:val="24"/>
          <w:szCs w:val="24"/>
        </w:rPr>
        <w:tab/>
        <w:t>2.03</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1594</w:t>
      </w:r>
    </w:p>
    <w:p w14:paraId="7D18BB34" w14:textId="331EA96E" w:rsidR="00473F36" w:rsidRPr="00473F36" w:rsidRDefault="00473F36" w:rsidP="00473F36">
      <w:pPr>
        <w:rPr>
          <w:rFonts w:ascii="Times New Roman" w:eastAsia="Gadugi" w:hAnsi="Times New Roman" w:cs="Times New Roman"/>
          <w:bCs/>
          <w:sz w:val="24"/>
          <w:szCs w:val="24"/>
        </w:rPr>
      </w:pPr>
      <w:r w:rsidRPr="00473F36">
        <w:rPr>
          <w:rFonts w:ascii="Times New Roman" w:eastAsia="Gadugi" w:hAnsi="Times New Roman" w:cs="Times New Roman"/>
          <w:bCs/>
          <w:sz w:val="24"/>
          <w:szCs w:val="24"/>
        </w:rPr>
        <w:t>P25 income – just boys</w:t>
      </w:r>
      <w:r w:rsidRPr="00473F36">
        <w:rPr>
          <w:rFonts w:ascii="Times New Roman" w:eastAsia="Gadugi" w:hAnsi="Times New Roman" w:cs="Times New Roman"/>
          <w:bCs/>
          <w:sz w:val="24"/>
          <w:szCs w:val="24"/>
        </w:rPr>
        <w:tab/>
      </w:r>
      <w:r>
        <w:rPr>
          <w:rFonts w:ascii="Times New Roman" w:eastAsia="Gadugi" w:hAnsi="Times New Roman" w:cs="Times New Roman"/>
          <w:bCs/>
          <w:sz w:val="24"/>
          <w:szCs w:val="24"/>
        </w:rPr>
        <w:t>0.10</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0.49</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-1.63</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1.59</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1459</w:t>
      </w:r>
    </w:p>
    <w:p w14:paraId="7C89D16E" w14:textId="00A8CD9D" w:rsidR="00473F36" w:rsidRDefault="00473F36">
      <w:pPr>
        <w:rPr>
          <w:rFonts w:ascii="Times New Roman" w:eastAsia="Gadugi" w:hAnsi="Times New Roman" w:cs="Times New Roman"/>
          <w:b/>
        </w:rPr>
      </w:pPr>
      <w:r>
        <w:rPr>
          <w:rFonts w:ascii="Times New Roman" w:eastAsia="Gadugi" w:hAnsi="Times New Roman" w:cs="Times New Roman"/>
          <w:b/>
        </w:rPr>
        <w:t xml:space="preserve"> </w:t>
      </w:r>
    </w:p>
    <w:p w14:paraId="4E510A5C" w14:textId="005FDF21" w:rsidR="00473F36" w:rsidRPr="00473F36" w:rsidRDefault="00473F36" w:rsidP="00473F36">
      <w:pPr>
        <w:rPr>
          <w:rFonts w:ascii="Times New Roman" w:eastAsia="Gadugi" w:hAnsi="Times New Roman" w:cs="Times New Roman"/>
          <w:bCs/>
          <w:i/>
          <w:iCs/>
          <w:sz w:val="24"/>
          <w:szCs w:val="24"/>
        </w:rPr>
      </w:pPr>
      <w:r>
        <w:rPr>
          <w:rFonts w:ascii="Times New Roman" w:eastAsia="Gadugi" w:hAnsi="Times New Roman" w:cs="Times New Roman"/>
          <w:bCs/>
          <w:i/>
          <w:iCs/>
          <w:sz w:val="24"/>
          <w:szCs w:val="24"/>
        </w:rPr>
        <w:t>Counties with at least one derailed player</w:t>
      </w:r>
    </w:p>
    <w:p w14:paraId="587A003F" w14:textId="68AAB96B" w:rsidR="00473F36" w:rsidRDefault="00473F36" w:rsidP="00473F36">
      <w:pPr>
        <w:rPr>
          <w:rFonts w:ascii="Times New Roman" w:eastAsia="Gadugi" w:hAnsi="Times New Roman" w:cs="Times New Roman"/>
          <w:bCs/>
          <w:sz w:val="24"/>
          <w:szCs w:val="24"/>
        </w:rPr>
      </w:pPr>
      <w:r w:rsidRPr="00473F36">
        <w:rPr>
          <w:rFonts w:ascii="Times New Roman" w:eastAsia="Gadugi" w:hAnsi="Times New Roman" w:cs="Times New Roman"/>
          <w:bCs/>
          <w:sz w:val="24"/>
          <w:szCs w:val="24"/>
        </w:rPr>
        <w:t>P25 income – all youths</w:t>
      </w:r>
      <w:r>
        <w:rPr>
          <w:rFonts w:ascii="Times New Roman" w:eastAsia="Gadugi" w:hAnsi="Times New Roman" w:cs="Times New Roman"/>
          <w:bCs/>
          <w:sz w:val="24"/>
          <w:szCs w:val="24"/>
        </w:rPr>
        <w:tab/>
        <w:t>-0.04</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0.43</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-1.05</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1.52</w:t>
      </w:r>
      <w:r>
        <w:rPr>
          <w:rFonts w:ascii="Times New Roman" w:eastAsia="Gadugi" w:hAnsi="Times New Roman" w:cs="Times New Roman"/>
          <w:bCs/>
          <w:sz w:val="24"/>
          <w:szCs w:val="24"/>
        </w:rPr>
        <w:tab/>
      </w:r>
      <w:r>
        <w:rPr>
          <w:rFonts w:ascii="Times New Roman" w:eastAsia="Gadugi" w:hAnsi="Times New Roman" w:cs="Times New Roman"/>
          <w:bCs/>
          <w:sz w:val="24"/>
          <w:szCs w:val="24"/>
        </w:rPr>
        <w:tab/>
        <w:t>365</w:t>
      </w:r>
    </w:p>
    <w:p w14:paraId="30188B97" w14:textId="4D566D11" w:rsidR="00473F36" w:rsidRDefault="00473F36" w:rsidP="00473F36">
      <w:pPr>
        <w:rPr>
          <w:rFonts w:ascii="Times New Roman" w:eastAsia="Gadugi" w:hAnsi="Times New Roman" w:cs="Times New Roman"/>
          <w:bCs/>
          <w:sz w:val="24"/>
          <w:szCs w:val="24"/>
        </w:rPr>
      </w:pPr>
      <w:r w:rsidRPr="00473F36">
        <w:rPr>
          <w:rFonts w:ascii="Times New Roman" w:eastAsia="Gadugi" w:hAnsi="Times New Roman" w:cs="Times New Roman"/>
          <w:bCs/>
          <w:sz w:val="24"/>
          <w:szCs w:val="24"/>
        </w:rPr>
        <w:t>P25 income – just boys</w:t>
      </w:r>
      <w:r w:rsidRPr="00473F36">
        <w:rPr>
          <w:rFonts w:ascii="Times New Roman" w:eastAsia="Gadugi" w:hAnsi="Times New Roman" w:cs="Times New Roman"/>
          <w:bCs/>
          <w:sz w:val="24"/>
          <w:szCs w:val="24"/>
        </w:rPr>
        <w:tab/>
      </w:r>
      <w:r>
        <w:rPr>
          <w:rFonts w:ascii="Times New Roman" w:eastAsia="Gadugi" w:hAnsi="Times New Roman" w:cs="Times New Roman"/>
          <w:bCs/>
          <w:sz w:val="24"/>
          <w:szCs w:val="24"/>
        </w:rPr>
        <w:t>-0.05</w:t>
      </w:r>
      <w:r>
        <w:rPr>
          <w:rFonts w:ascii="Times New Roman" w:eastAsia="Gadugi" w:hAnsi="Times New Roman" w:cs="Times New Roman"/>
          <w:bCs/>
          <w:sz w:val="24"/>
          <w:szCs w:val="24"/>
        </w:rPr>
        <w:tab/>
      </w:r>
      <w:r>
        <w:rPr>
          <w:rFonts w:ascii="Times New Roman" w:eastAsia="Gadugi" w:hAnsi="Times New Roman" w:cs="Times New Roman"/>
          <w:bCs/>
          <w:sz w:val="24"/>
          <w:szCs w:val="24"/>
        </w:rPr>
        <w:tab/>
        <w:t>0.47</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-1.22</w:t>
      </w:r>
      <w:r>
        <w:rPr>
          <w:rFonts w:ascii="Times New Roman" w:eastAsia="Gadugi" w:hAnsi="Times New Roman" w:cs="Times New Roman"/>
          <w:bCs/>
          <w:sz w:val="24"/>
          <w:szCs w:val="24"/>
        </w:rPr>
        <w:tab/>
      </w:r>
      <w:r>
        <w:rPr>
          <w:rFonts w:ascii="Times New Roman" w:eastAsia="Gadugi" w:hAnsi="Times New Roman" w:cs="Times New Roman"/>
          <w:bCs/>
          <w:sz w:val="24"/>
          <w:szCs w:val="24"/>
        </w:rPr>
        <w:tab/>
        <w:t>1.59</w:t>
      </w:r>
      <w:r>
        <w:rPr>
          <w:rFonts w:ascii="Times New Roman" w:eastAsia="Gadugi" w:hAnsi="Times New Roman" w:cs="Times New Roman"/>
          <w:bCs/>
          <w:sz w:val="24"/>
          <w:szCs w:val="24"/>
        </w:rPr>
        <w:tab/>
      </w:r>
      <w:r>
        <w:rPr>
          <w:rFonts w:ascii="Times New Roman" w:eastAsia="Gadugi" w:hAnsi="Times New Roman" w:cs="Times New Roman"/>
          <w:bCs/>
          <w:sz w:val="24"/>
          <w:szCs w:val="24"/>
        </w:rPr>
        <w:tab/>
        <w:t>344</w:t>
      </w:r>
    </w:p>
    <w:p w14:paraId="0B6C87F1" w14:textId="5DA7EB3C" w:rsidR="00350F04" w:rsidRDefault="00350F04">
      <w:pPr>
        <w:rPr>
          <w:rFonts w:ascii="Times New Roman" w:eastAsia="Gadugi" w:hAnsi="Times New Roman" w:cs="Times New Roman"/>
          <w:bCs/>
          <w:sz w:val="24"/>
          <w:szCs w:val="24"/>
        </w:rPr>
      </w:pPr>
      <w:r>
        <w:rPr>
          <w:rFonts w:ascii="Times New Roman" w:eastAsia="Gadugi" w:hAnsi="Times New Roman" w:cs="Times New Roman"/>
          <w:bCs/>
          <w:sz w:val="24"/>
          <w:szCs w:val="24"/>
        </w:rPr>
        <w:br w:type="page"/>
      </w:r>
    </w:p>
    <w:p w14:paraId="0DF84FF7" w14:textId="0CE97ED5" w:rsidR="00350F04" w:rsidRDefault="00350F04" w:rsidP="00350F04">
      <w:pPr>
        <w:jc w:val="center"/>
        <w:rPr>
          <w:rFonts w:ascii="Times New Roman" w:eastAsia="Gadugi" w:hAnsi="Times New Roman" w:cs="Times New Roman"/>
          <w:b/>
          <w:sz w:val="24"/>
          <w:szCs w:val="24"/>
        </w:rPr>
      </w:pPr>
      <w:r w:rsidRPr="00350F04">
        <w:rPr>
          <w:rFonts w:ascii="Times New Roman" w:eastAsia="Gadugi" w:hAnsi="Times New Roman" w:cs="Times New Roman"/>
          <w:b/>
          <w:sz w:val="24"/>
          <w:szCs w:val="24"/>
        </w:rPr>
        <w:lastRenderedPageBreak/>
        <w:t>Table 4:  Probability of Being derailed</w:t>
      </w:r>
    </w:p>
    <w:p w14:paraId="5E7C66E7" w14:textId="55A28582" w:rsidR="00350F04" w:rsidRPr="00350F04" w:rsidRDefault="00350F04" w:rsidP="00350F04">
      <w:pPr>
        <w:jc w:val="center"/>
        <w:rPr>
          <w:rFonts w:ascii="Times New Roman" w:eastAsia="Gadugi" w:hAnsi="Times New Roman" w:cs="Times New Roman"/>
          <w:b/>
          <w:sz w:val="24"/>
          <w:szCs w:val="24"/>
        </w:rPr>
      </w:pPr>
      <w:r>
        <w:rPr>
          <w:rFonts w:ascii="Times New Roman" w:eastAsia="Gadugi" w:hAnsi="Times New Roman" w:cs="Times New Roman"/>
          <w:b/>
          <w:sz w:val="24"/>
          <w:szCs w:val="24"/>
        </w:rPr>
        <w:t>(probit analysis)</w:t>
      </w:r>
    </w:p>
    <w:p w14:paraId="23E5B811" w14:textId="6B88EBC5" w:rsidR="00350F04" w:rsidRDefault="00350F04" w:rsidP="00473F36">
      <w:pPr>
        <w:rPr>
          <w:rFonts w:ascii="Times New Roman" w:eastAsia="Gadugi" w:hAnsi="Times New Roman" w:cs="Times New Roman"/>
          <w:bCs/>
          <w:sz w:val="24"/>
          <w:szCs w:val="24"/>
        </w:rPr>
      </w:pPr>
    </w:p>
    <w:p w14:paraId="43D4AC9D" w14:textId="77777777" w:rsidR="00350F04" w:rsidRDefault="00350F04" w:rsidP="00473F36">
      <w:pPr>
        <w:rPr>
          <w:rFonts w:ascii="Times New Roman" w:eastAsia="Gadugi" w:hAnsi="Times New Roman" w:cs="Times New Roman"/>
          <w:bCs/>
          <w:sz w:val="24"/>
          <w:szCs w:val="24"/>
        </w:rPr>
      </w:pPr>
    </w:p>
    <w:p w14:paraId="70EF694E" w14:textId="2C292A42" w:rsidR="00350F04" w:rsidRDefault="00350F04"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Dependent variable = 1 if player is derailed and 0 otherwise</w:t>
      </w:r>
    </w:p>
    <w:p w14:paraId="384C8C8C" w14:textId="77777777" w:rsidR="00350F04" w:rsidRDefault="00350F04" w:rsidP="00473F36">
      <w:pPr>
        <w:rPr>
          <w:rFonts w:ascii="Times New Roman" w:eastAsia="Gadugi" w:hAnsi="Times New Roman" w:cs="Times New Roman"/>
          <w:bCs/>
          <w:sz w:val="24"/>
          <w:szCs w:val="24"/>
        </w:rPr>
      </w:pPr>
    </w:p>
    <w:p w14:paraId="26F8195B" w14:textId="75B13F50" w:rsidR="00350F04" w:rsidRPr="00350F04" w:rsidRDefault="00350F04" w:rsidP="00350F04">
      <w:pPr>
        <w:rPr>
          <w:rFonts w:ascii="Times New Roman" w:eastAsia="Gadugi" w:hAnsi="Times New Roman" w:cs="Times New Roman"/>
          <w:bCs/>
          <w:sz w:val="24"/>
          <w:szCs w:val="24"/>
          <w:u w:val="single"/>
        </w:rPr>
      </w:pPr>
      <w:r>
        <w:rPr>
          <w:rFonts w:ascii="Times New Roman" w:eastAsia="Gadugi" w:hAnsi="Times New Roman" w:cs="Times New Roman"/>
          <w:bCs/>
          <w:sz w:val="24"/>
          <w:szCs w:val="24"/>
          <w:u w:val="single"/>
        </w:rPr>
        <w:t>Variables</w:t>
      </w:r>
      <w:r>
        <w:rPr>
          <w:rFonts w:ascii="Times New Roman" w:eastAsia="Gadugi" w:hAnsi="Times New Roman" w:cs="Times New Roman"/>
          <w:bCs/>
          <w:sz w:val="24"/>
          <w:szCs w:val="24"/>
          <w:u w:val="single"/>
        </w:rPr>
        <w:tab/>
      </w:r>
      <w:r>
        <w:rPr>
          <w:rFonts w:ascii="Times New Roman" w:eastAsia="Gadugi" w:hAnsi="Times New Roman" w:cs="Times New Roman"/>
          <w:bCs/>
          <w:sz w:val="24"/>
          <w:szCs w:val="24"/>
          <w:u w:val="single"/>
        </w:rPr>
        <w:tab/>
      </w:r>
      <w:r>
        <w:rPr>
          <w:rFonts w:ascii="Times New Roman" w:eastAsia="Gadugi" w:hAnsi="Times New Roman" w:cs="Times New Roman"/>
          <w:bCs/>
          <w:sz w:val="24"/>
          <w:szCs w:val="24"/>
          <w:u w:val="single"/>
        </w:rPr>
        <w:tab/>
      </w:r>
      <w:r>
        <w:rPr>
          <w:rFonts w:ascii="Times New Roman" w:eastAsia="Gadugi" w:hAnsi="Times New Roman" w:cs="Times New Roman"/>
          <w:bCs/>
          <w:sz w:val="24"/>
          <w:szCs w:val="24"/>
          <w:u w:val="single"/>
        </w:rPr>
        <w:tab/>
      </w:r>
      <w:r>
        <w:rPr>
          <w:rFonts w:ascii="Times New Roman" w:eastAsia="Gadugi" w:hAnsi="Times New Roman" w:cs="Times New Roman"/>
          <w:bCs/>
          <w:sz w:val="24"/>
          <w:szCs w:val="24"/>
          <w:u w:val="single"/>
        </w:rPr>
        <w:tab/>
      </w:r>
      <w:r w:rsidR="00921756">
        <w:rPr>
          <w:rFonts w:ascii="Times New Roman" w:eastAsia="Gadugi" w:hAnsi="Times New Roman" w:cs="Times New Roman"/>
          <w:bCs/>
          <w:sz w:val="24"/>
          <w:szCs w:val="24"/>
          <w:u w:val="single"/>
        </w:rPr>
        <w:tab/>
      </w:r>
      <w:r w:rsidR="00921756">
        <w:rPr>
          <w:rFonts w:ascii="Times New Roman" w:eastAsia="Gadugi" w:hAnsi="Times New Roman" w:cs="Times New Roman"/>
          <w:bCs/>
          <w:sz w:val="24"/>
          <w:szCs w:val="24"/>
          <w:u w:val="single"/>
        </w:rPr>
        <w:tab/>
      </w:r>
      <w:r w:rsidRPr="00350F04">
        <w:rPr>
          <w:rFonts w:ascii="Times New Roman" w:eastAsia="Gadugi" w:hAnsi="Times New Roman" w:cs="Times New Roman"/>
          <w:bCs/>
          <w:sz w:val="24"/>
          <w:szCs w:val="24"/>
          <w:u w:val="single"/>
        </w:rPr>
        <w:t>Marginal effects</w:t>
      </w:r>
      <w:r w:rsidR="00017B66">
        <w:rPr>
          <w:rFonts w:ascii="Times New Roman" w:eastAsia="Gadugi" w:hAnsi="Times New Roman" w:cs="Times New Roman"/>
          <w:bCs/>
          <w:sz w:val="24"/>
          <w:szCs w:val="24"/>
          <w:u w:val="single"/>
        </w:rPr>
        <w:t>_____________</w:t>
      </w:r>
    </w:p>
    <w:p w14:paraId="2783C8B2" w14:textId="6AB17F75" w:rsidR="00350F04" w:rsidRPr="00921756" w:rsidRDefault="00921756" w:rsidP="00921756">
      <w:pPr>
        <w:pStyle w:val="ListParagraph"/>
        <w:ind w:left="3600"/>
        <w:rPr>
          <w:rFonts w:ascii="Times New Roman" w:eastAsia="Gadugi" w:hAnsi="Times New Roman" w:cs="Times New Roman"/>
          <w:bCs/>
          <w:sz w:val="24"/>
          <w:szCs w:val="24"/>
        </w:rPr>
      </w:pPr>
      <w:r>
        <w:rPr>
          <w:rFonts w:ascii="Times New Roman" w:eastAsia="Gadugi" w:hAnsi="Times New Roman" w:cs="Times New Roman"/>
          <w:bCs/>
          <w:sz w:val="24"/>
          <w:szCs w:val="24"/>
        </w:rPr>
        <w:t>(</w:t>
      </w:r>
      <w:r w:rsidR="00864DA6">
        <w:rPr>
          <w:rFonts w:ascii="Times New Roman" w:eastAsia="Gadugi" w:hAnsi="Times New Roman" w:cs="Times New Roman"/>
          <w:bCs/>
          <w:sz w:val="24"/>
          <w:szCs w:val="24"/>
        </w:rPr>
        <w:t>1)</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(2)</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sidR="00017B66">
        <w:rPr>
          <w:rFonts w:ascii="Times New Roman" w:eastAsia="Gadugi" w:hAnsi="Times New Roman" w:cs="Times New Roman"/>
          <w:bCs/>
          <w:sz w:val="24"/>
          <w:szCs w:val="24"/>
        </w:rPr>
        <w:tab/>
      </w:r>
      <w:r>
        <w:rPr>
          <w:rFonts w:ascii="Times New Roman" w:eastAsia="Gadugi" w:hAnsi="Times New Roman" w:cs="Times New Roman"/>
          <w:bCs/>
          <w:sz w:val="24"/>
          <w:szCs w:val="24"/>
        </w:rPr>
        <w:t>(3)</w:t>
      </w:r>
    </w:p>
    <w:p w14:paraId="2BD014D0" w14:textId="1B4AFC42" w:rsidR="00350F04" w:rsidRDefault="00350F04"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High school score</w:t>
      </w:r>
      <w:r w:rsidR="00FB1141">
        <w:rPr>
          <w:rFonts w:ascii="Times New Roman" w:eastAsia="Gadugi" w:hAnsi="Times New Roman" w:cs="Times New Roman"/>
          <w:bCs/>
          <w:sz w:val="24"/>
          <w:szCs w:val="24"/>
        </w:rPr>
        <w:tab/>
      </w:r>
      <w:r w:rsidR="00FB1141">
        <w:rPr>
          <w:rFonts w:ascii="Times New Roman" w:eastAsia="Gadugi" w:hAnsi="Times New Roman" w:cs="Times New Roman"/>
          <w:bCs/>
          <w:sz w:val="24"/>
          <w:szCs w:val="24"/>
        </w:rPr>
        <w:tab/>
      </w:r>
      <w:r w:rsidR="00FB1141">
        <w:rPr>
          <w:rFonts w:ascii="Times New Roman" w:eastAsia="Gadugi" w:hAnsi="Times New Roman" w:cs="Times New Roman"/>
          <w:bCs/>
          <w:sz w:val="24"/>
          <w:szCs w:val="24"/>
        </w:rPr>
        <w:tab/>
        <w:t>-0.0001</w:t>
      </w:r>
      <w:r w:rsidR="00921756">
        <w:rPr>
          <w:rFonts w:ascii="Times New Roman" w:eastAsia="Gadugi" w:hAnsi="Times New Roman" w:cs="Times New Roman"/>
          <w:bCs/>
          <w:sz w:val="24"/>
          <w:szCs w:val="24"/>
        </w:rPr>
        <w:t>**</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-0.00009*</w:t>
      </w:r>
      <w:r w:rsidR="00A930B9">
        <w:rPr>
          <w:rFonts w:ascii="Times New Roman" w:eastAsia="Gadugi" w:hAnsi="Times New Roman" w:cs="Times New Roman"/>
          <w:bCs/>
          <w:sz w:val="24"/>
          <w:szCs w:val="24"/>
        </w:rPr>
        <w:tab/>
      </w:r>
    </w:p>
    <w:p w14:paraId="189A7286" w14:textId="1EC2E6D9" w:rsidR="00FB1141" w:rsidRDefault="00FB1141"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(.00005)</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(.00005)</w:t>
      </w:r>
    </w:p>
    <w:p w14:paraId="38D4BA01" w14:textId="152FA2A7" w:rsidR="00350F04" w:rsidRDefault="00350F04"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Percent free school lunch</w:t>
      </w:r>
      <w:r w:rsidR="00FB1141">
        <w:rPr>
          <w:rFonts w:ascii="Times New Roman" w:eastAsia="Gadugi" w:hAnsi="Times New Roman" w:cs="Times New Roman"/>
          <w:bCs/>
          <w:sz w:val="24"/>
          <w:szCs w:val="24"/>
        </w:rPr>
        <w:tab/>
      </w:r>
      <w:r w:rsidR="00FB1141">
        <w:rPr>
          <w:rFonts w:ascii="Times New Roman" w:eastAsia="Gadugi" w:hAnsi="Times New Roman" w:cs="Times New Roman"/>
          <w:bCs/>
          <w:sz w:val="24"/>
          <w:szCs w:val="24"/>
        </w:rPr>
        <w:tab/>
        <w:t>0.028</w:t>
      </w:r>
      <w:r w:rsidR="00921756">
        <w:rPr>
          <w:rFonts w:ascii="Times New Roman" w:eastAsia="Gadugi" w:hAnsi="Times New Roman" w:cs="Times New Roman"/>
          <w:bCs/>
          <w:sz w:val="24"/>
          <w:szCs w:val="24"/>
        </w:rPr>
        <w:t>***</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0.025***</w:t>
      </w:r>
    </w:p>
    <w:p w14:paraId="7A9D5A10" w14:textId="6187C38D" w:rsidR="00350F04" w:rsidRDefault="00FB1141"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(.005)</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(.006)</w:t>
      </w:r>
    </w:p>
    <w:p w14:paraId="500EFFE4" w14:textId="0185629C" w:rsidR="00350F04" w:rsidRDefault="00350F04"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Percent students black</w:t>
      </w:r>
      <w:r w:rsidR="00FB1141">
        <w:rPr>
          <w:rFonts w:ascii="Times New Roman" w:eastAsia="Gadugi" w:hAnsi="Times New Roman" w:cs="Times New Roman"/>
          <w:bCs/>
          <w:sz w:val="24"/>
          <w:szCs w:val="24"/>
        </w:rPr>
        <w:tab/>
      </w:r>
      <w:r w:rsidR="00FB1141">
        <w:rPr>
          <w:rFonts w:ascii="Times New Roman" w:eastAsia="Gadugi" w:hAnsi="Times New Roman" w:cs="Times New Roman"/>
          <w:bCs/>
          <w:sz w:val="24"/>
          <w:szCs w:val="24"/>
        </w:rPr>
        <w:tab/>
      </w:r>
      <w:r w:rsidR="00FB1141">
        <w:rPr>
          <w:rFonts w:ascii="Times New Roman" w:eastAsia="Gadugi" w:hAnsi="Times New Roman" w:cs="Times New Roman"/>
          <w:bCs/>
          <w:sz w:val="24"/>
          <w:szCs w:val="24"/>
        </w:rPr>
        <w:tab/>
      </w:r>
      <w:r w:rsidR="00921756">
        <w:rPr>
          <w:rFonts w:ascii="Times New Roman" w:eastAsia="Gadugi" w:hAnsi="Times New Roman" w:cs="Times New Roman"/>
          <w:bCs/>
          <w:sz w:val="24"/>
          <w:szCs w:val="24"/>
        </w:rPr>
        <w:t>0.016***</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0.014***</w:t>
      </w:r>
    </w:p>
    <w:p w14:paraId="4AF50A75" w14:textId="048A0747" w:rsidR="00350F04" w:rsidRDefault="00921756"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(.004)</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(.023)</w:t>
      </w:r>
    </w:p>
    <w:p w14:paraId="306DD608" w14:textId="77777777" w:rsidR="00350F04" w:rsidRDefault="00350F04" w:rsidP="00473F36">
      <w:pPr>
        <w:rPr>
          <w:rFonts w:ascii="Times New Roman" w:eastAsia="Gadugi" w:hAnsi="Times New Roman" w:cs="Times New Roman"/>
          <w:bCs/>
          <w:sz w:val="24"/>
          <w:szCs w:val="24"/>
        </w:rPr>
      </w:pPr>
    </w:p>
    <w:p w14:paraId="7F198D48" w14:textId="0C460530" w:rsidR="00350F04" w:rsidRDefault="00350F04"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Percent neighborhood black</w:t>
      </w:r>
      <w:r w:rsidR="00921756">
        <w:rPr>
          <w:rFonts w:ascii="Times New Roman" w:eastAsia="Gadugi" w:hAnsi="Times New Roman" w:cs="Times New Roman"/>
          <w:bCs/>
          <w:sz w:val="24"/>
          <w:szCs w:val="24"/>
        </w:rPr>
        <w:tab/>
      </w:r>
      <w:r w:rsidR="00921756">
        <w:rPr>
          <w:rFonts w:ascii="Times New Roman" w:eastAsia="Gadugi" w:hAnsi="Times New Roman" w:cs="Times New Roman"/>
          <w:bCs/>
          <w:sz w:val="24"/>
          <w:szCs w:val="24"/>
        </w:rPr>
        <w:tab/>
      </w:r>
      <w:r w:rsidR="00921756">
        <w:rPr>
          <w:rFonts w:ascii="Times New Roman" w:eastAsia="Gadugi" w:hAnsi="Times New Roman" w:cs="Times New Roman"/>
          <w:bCs/>
          <w:sz w:val="24"/>
          <w:szCs w:val="24"/>
        </w:rPr>
        <w:tab/>
      </w:r>
      <w:r w:rsidR="00921756">
        <w:rPr>
          <w:rFonts w:ascii="Times New Roman" w:eastAsia="Gadugi" w:hAnsi="Times New Roman" w:cs="Times New Roman"/>
          <w:bCs/>
          <w:sz w:val="24"/>
          <w:szCs w:val="24"/>
        </w:rPr>
        <w:tab/>
      </w:r>
      <w:r w:rsidR="00921756">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0.027***</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0.008</w:t>
      </w:r>
    </w:p>
    <w:p w14:paraId="6E309D85" w14:textId="009DB320" w:rsidR="00350F04" w:rsidRDefault="00D17C1B"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(.005)</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(.008)</w:t>
      </w:r>
    </w:p>
    <w:p w14:paraId="614F1FCA" w14:textId="35C50600" w:rsidR="00350F04" w:rsidRDefault="00350F04"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Percent single parent HH</w:t>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t>-0.005</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-0.02</w:t>
      </w:r>
    </w:p>
    <w:p w14:paraId="12AFD1E6" w14:textId="3AD60FCB" w:rsidR="00350F04" w:rsidRDefault="00D17C1B"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(.018)</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(.280)</w:t>
      </w:r>
    </w:p>
    <w:p w14:paraId="66E47A4E" w14:textId="3EF5F939" w:rsidR="00350F04" w:rsidRDefault="00350F04"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Median income</w:t>
      </w:r>
      <w:r w:rsidR="00D17C1B">
        <w:rPr>
          <w:rFonts w:ascii="Times New Roman" w:eastAsia="Gadugi" w:hAnsi="Times New Roman" w:cs="Times New Roman"/>
          <w:bCs/>
          <w:sz w:val="24"/>
          <w:szCs w:val="24"/>
        </w:rPr>
        <w:t xml:space="preserve"> (‘000s</w:t>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t>-0.0002***</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-0.00011**</w:t>
      </w:r>
    </w:p>
    <w:p w14:paraId="027C6C9B" w14:textId="6B02C091" w:rsidR="00921756" w:rsidRDefault="00D17C1B"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(.00004)</w:t>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(.00005)</w:t>
      </w:r>
    </w:p>
    <w:p w14:paraId="7BDA1F31" w14:textId="77777777" w:rsidR="00D17C1B" w:rsidRDefault="00D17C1B" w:rsidP="00473F36">
      <w:pPr>
        <w:rPr>
          <w:rFonts w:ascii="Times New Roman" w:eastAsia="Gadugi" w:hAnsi="Times New Roman" w:cs="Times New Roman"/>
          <w:bCs/>
          <w:sz w:val="24"/>
          <w:szCs w:val="24"/>
        </w:rPr>
      </w:pPr>
    </w:p>
    <w:p w14:paraId="412F0EA9" w14:textId="25465BCF" w:rsidR="00B609AB" w:rsidRDefault="00B609AB"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Psuedo-R2</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.0076</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.016</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.026</w:t>
      </w:r>
    </w:p>
    <w:p w14:paraId="2E320873" w14:textId="07C4370E" w:rsidR="003B2FB6" w:rsidRDefault="00921756"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t># obs</w:t>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r>
      <w:r>
        <w:rPr>
          <w:rFonts w:ascii="Times New Roman" w:eastAsia="Gadugi" w:hAnsi="Times New Roman" w:cs="Times New Roman"/>
          <w:bCs/>
          <w:sz w:val="24"/>
          <w:szCs w:val="24"/>
        </w:rPr>
        <w:tab/>
        <w:t>26,662</w:t>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r>
      <w:r w:rsidR="00D17C1B">
        <w:rPr>
          <w:rFonts w:ascii="Times New Roman" w:eastAsia="Gadugi" w:hAnsi="Times New Roman" w:cs="Times New Roman"/>
          <w:bCs/>
          <w:sz w:val="24"/>
          <w:szCs w:val="24"/>
        </w:rPr>
        <w:tab/>
        <w:t>33,472</w:t>
      </w:r>
      <w:r w:rsidR="00D17C1B">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r>
      <w:r w:rsidR="00A930B9">
        <w:rPr>
          <w:rFonts w:ascii="Times New Roman" w:eastAsia="Gadugi" w:hAnsi="Times New Roman" w:cs="Times New Roman"/>
          <w:bCs/>
          <w:sz w:val="24"/>
          <w:szCs w:val="24"/>
        </w:rPr>
        <w:tab/>
        <w:t>26,424</w:t>
      </w:r>
      <w:r w:rsidR="00A930B9">
        <w:rPr>
          <w:rFonts w:ascii="Times New Roman" w:eastAsia="Gadugi" w:hAnsi="Times New Roman" w:cs="Times New Roman"/>
          <w:bCs/>
          <w:sz w:val="24"/>
          <w:szCs w:val="24"/>
        </w:rPr>
        <w:tab/>
      </w:r>
    </w:p>
    <w:p w14:paraId="658330FF" w14:textId="14B1B4DF" w:rsidR="00350F04" w:rsidRDefault="003B2FB6" w:rsidP="00473F36">
      <w:pPr>
        <w:rPr>
          <w:rFonts w:ascii="Times New Roman" w:eastAsia="Gadugi" w:hAnsi="Times New Roman" w:cs="Times New Roman"/>
          <w:bCs/>
          <w:sz w:val="24"/>
          <w:szCs w:val="24"/>
        </w:rPr>
      </w:pPr>
      <w:r>
        <w:rPr>
          <w:rFonts w:ascii="Times New Roman" w:eastAsia="Gadugi" w:hAnsi="Times New Roman" w:cs="Times New Roman"/>
          <w:bCs/>
          <w:sz w:val="24"/>
          <w:szCs w:val="24"/>
        </w:rPr>
        <w:br w:type="page"/>
      </w:r>
    </w:p>
    <w:p w14:paraId="01BC9435" w14:textId="54B46F44" w:rsidR="00B010C5" w:rsidRPr="00B010C5" w:rsidRDefault="00B010C5" w:rsidP="00B010C5">
      <w:pPr>
        <w:jc w:val="center"/>
        <w:rPr>
          <w:rFonts w:ascii="Times New Roman" w:hAnsi="Times New Roman" w:cs="Times New Roman"/>
          <w:b/>
          <w:bCs/>
          <w:sz w:val="24"/>
          <w:szCs w:val="24"/>
        </w:rPr>
      </w:pPr>
      <w:r w:rsidRPr="00B010C5">
        <w:rPr>
          <w:rFonts w:ascii="Times New Roman" w:hAnsi="Times New Roman" w:cs="Times New Roman"/>
          <w:b/>
          <w:bCs/>
          <w:sz w:val="24"/>
          <w:szCs w:val="24"/>
        </w:rPr>
        <w:lastRenderedPageBreak/>
        <w:t xml:space="preserve">TABLE </w:t>
      </w:r>
      <w:r w:rsidR="00275531">
        <w:rPr>
          <w:rFonts w:ascii="Times New Roman" w:hAnsi="Times New Roman" w:cs="Times New Roman"/>
          <w:b/>
          <w:bCs/>
          <w:sz w:val="24"/>
          <w:szCs w:val="24"/>
        </w:rPr>
        <w:t>5</w:t>
      </w:r>
      <w:r>
        <w:rPr>
          <w:rFonts w:ascii="Times New Roman" w:hAnsi="Times New Roman" w:cs="Times New Roman"/>
          <w:b/>
          <w:bCs/>
          <w:sz w:val="24"/>
          <w:szCs w:val="24"/>
        </w:rPr>
        <w:t>:  County Deciles, by income-all youths, p25</w:t>
      </w:r>
    </w:p>
    <w:p w14:paraId="3A8E5CD1" w14:textId="77777777" w:rsidR="00B010C5" w:rsidRPr="00B010C5" w:rsidRDefault="00B010C5" w:rsidP="00B010C5">
      <w:pPr>
        <w:rPr>
          <w:rFonts w:ascii="Times New Roman" w:hAnsi="Times New Roman" w:cs="Times New Roman"/>
          <w:sz w:val="24"/>
          <w:szCs w:val="24"/>
        </w:rPr>
      </w:pPr>
    </w:p>
    <w:tbl>
      <w:tblPr>
        <w:tblW w:w="3840" w:type="dxa"/>
        <w:tblLook w:val="04A0" w:firstRow="1" w:lastRow="0" w:firstColumn="1" w:lastColumn="0" w:noHBand="0" w:noVBand="1"/>
      </w:tblPr>
      <w:tblGrid>
        <w:gridCol w:w="960"/>
        <w:gridCol w:w="976"/>
        <w:gridCol w:w="976"/>
        <w:gridCol w:w="976"/>
      </w:tblGrid>
      <w:tr w:rsidR="00B010C5" w:rsidRPr="005E2893" w14:paraId="52A9568C" w14:textId="77777777" w:rsidTr="00CB0D4B">
        <w:trPr>
          <w:trHeight w:val="1160"/>
        </w:trPr>
        <w:tc>
          <w:tcPr>
            <w:tcW w:w="960" w:type="dxa"/>
            <w:tcBorders>
              <w:top w:val="nil"/>
              <w:left w:val="nil"/>
              <w:bottom w:val="nil"/>
              <w:right w:val="nil"/>
            </w:tcBorders>
            <w:vAlign w:val="bottom"/>
            <w:hideMark/>
          </w:tcPr>
          <w:p w14:paraId="028B942D" w14:textId="77777777" w:rsidR="00B010C5" w:rsidRPr="005E2893" w:rsidRDefault="00B010C5" w:rsidP="00CB0D4B">
            <w:pPr>
              <w:spacing w:line="240" w:lineRule="auto"/>
              <w:rPr>
                <w:rFonts w:ascii="Aptos Narrow" w:eastAsia="Times New Roman" w:hAnsi="Aptos Narrow"/>
                <w:color w:val="000000"/>
                <w:sz w:val="22"/>
                <w:szCs w:val="22"/>
              </w:rPr>
            </w:pPr>
            <w:r w:rsidRPr="005E2893">
              <w:rPr>
                <w:rFonts w:ascii="Aptos Narrow" w:eastAsia="Times New Roman" w:hAnsi="Aptos Narrow"/>
                <w:color w:val="000000"/>
                <w:sz w:val="22"/>
                <w:szCs w:val="22"/>
              </w:rPr>
              <w:t>Decile</w:t>
            </w:r>
          </w:p>
        </w:tc>
        <w:tc>
          <w:tcPr>
            <w:tcW w:w="960" w:type="dxa"/>
            <w:tcBorders>
              <w:top w:val="nil"/>
              <w:left w:val="nil"/>
              <w:bottom w:val="nil"/>
              <w:right w:val="nil"/>
            </w:tcBorders>
            <w:vAlign w:val="bottom"/>
            <w:hideMark/>
          </w:tcPr>
          <w:p w14:paraId="3FC02916" w14:textId="77777777" w:rsidR="00B010C5" w:rsidRPr="005E2893" w:rsidRDefault="00B010C5" w:rsidP="00CB0D4B">
            <w:pPr>
              <w:spacing w:line="240" w:lineRule="auto"/>
              <w:rPr>
                <w:rFonts w:ascii="Aptos Narrow" w:eastAsia="Times New Roman" w:hAnsi="Aptos Narrow"/>
                <w:color w:val="000000"/>
                <w:sz w:val="22"/>
                <w:szCs w:val="22"/>
              </w:rPr>
            </w:pPr>
            <w:r w:rsidRPr="005E2893">
              <w:rPr>
                <w:rFonts w:ascii="Aptos Narrow" w:eastAsia="Times New Roman" w:hAnsi="Aptos Narrow"/>
                <w:color w:val="000000"/>
                <w:sz w:val="22"/>
                <w:szCs w:val="22"/>
              </w:rPr>
              <w:t>counties with no ranked players</w:t>
            </w:r>
          </w:p>
        </w:tc>
        <w:tc>
          <w:tcPr>
            <w:tcW w:w="960" w:type="dxa"/>
            <w:tcBorders>
              <w:top w:val="nil"/>
              <w:left w:val="nil"/>
              <w:bottom w:val="nil"/>
              <w:right w:val="nil"/>
            </w:tcBorders>
            <w:vAlign w:val="bottom"/>
            <w:hideMark/>
          </w:tcPr>
          <w:p w14:paraId="49F50750" w14:textId="77777777" w:rsidR="00B010C5" w:rsidRPr="005E2893" w:rsidRDefault="00B010C5" w:rsidP="00CB0D4B">
            <w:pPr>
              <w:spacing w:line="240" w:lineRule="auto"/>
              <w:rPr>
                <w:rFonts w:ascii="Aptos Narrow" w:eastAsia="Times New Roman" w:hAnsi="Aptos Narrow"/>
                <w:color w:val="000000"/>
                <w:sz w:val="22"/>
                <w:szCs w:val="22"/>
              </w:rPr>
            </w:pPr>
            <w:r w:rsidRPr="005E2893">
              <w:rPr>
                <w:rFonts w:ascii="Aptos Narrow" w:eastAsia="Times New Roman" w:hAnsi="Aptos Narrow"/>
                <w:color w:val="000000"/>
                <w:sz w:val="22"/>
                <w:szCs w:val="22"/>
              </w:rPr>
              <w:t>counties with at least one player</w:t>
            </w:r>
          </w:p>
        </w:tc>
        <w:tc>
          <w:tcPr>
            <w:tcW w:w="960" w:type="dxa"/>
            <w:tcBorders>
              <w:top w:val="nil"/>
              <w:left w:val="nil"/>
              <w:bottom w:val="nil"/>
              <w:right w:val="nil"/>
            </w:tcBorders>
            <w:vAlign w:val="bottom"/>
            <w:hideMark/>
          </w:tcPr>
          <w:p w14:paraId="58265C22" w14:textId="77777777" w:rsidR="00B010C5" w:rsidRPr="005E2893" w:rsidRDefault="00B010C5" w:rsidP="00CB0D4B">
            <w:pPr>
              <w:spacing w:line="240" w:lineRule="auto"/>
              <w:rPr>
                <w:rFonts w:ascii="Aptos Narrow" w:eastAsia="Times New Roman" w:hAnsi="Aptos Narrow"/>
                <w:color w:val="000000"/>
                <w:sz w:val="22"/>
                <w:szCs w:val="22"/>
              </w:rPr>
            </w:pPr>
            <w:r w:rsidRPr="005E2893">
              <w:rPr>
                <w:rFonts w:ascii="Aptos Narrow" w:eastAsia="Times New Roman" w:hAnsi="Aptos Narrow"/>
                <w:color w:val="000000"/>
                <w:sz w:val="22"/>
                <w:szCs w:val="22"/>
              </w:rPr>
              <w:t>counties with a derailed player</w:t>
            </w:r>
          </w:p>
        </w:tc>
      </w:tr>
      <w:tr w:rsidR="00B010C5" w:rsidRPr="005E2893" w14:paraId="62E37BE9" w14:textId="77777777" w:rsidTr="00CB0D4B">
        <w:trPr>
          <w:trHeight w:val="290"/>
        </w:trPr>
        <w:tc>
          <w:tcPr>
            <w:tcW w:w="960" w:type="dxa"/>
            <w:tcBorders>
              <w:top w:val="nil"/>
              <w:left w:val="nil"/>
              <w:bottom w:val="nil"/>
              <w:right w:val="nil"/>
            </w:tcBorders>
            <w:noWrap/>
            <w:vAlign w:val="bottom"/>
            <w:hideMark/>
          </w:tcPr>
          <w:p w14:paraId="456A1CAA"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w:t>
            </w:r>
          </w:p>
        </w:tc>
        <w:tc>
          <w:tcPr>
            <w:tcW w:w="960" w:type="dxa"/>
            <w:tcBorders>
              <w:top w:val="nil"/>
              <w:left w:val="nil"/>
              <w:bottom w:val="nil"/>
              <w:right w:val="nil"/>
            </w:tcBorders>
            <w:noWrap/>
            <w:vAlign w:val="bottom"/>
            <w:hideMark/>
          </w:tcPr>
          <w:p w14:paraId="12DA7D80"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186</w:t>
            </w:r>
          </w:p>
        </w:tc>
        <w:tc>
          <w:tcPr>
            <w:tcW w:w="960" w:type="dxa"/>
            <w:tcBorders>
              <w:top w:val="nil"/>
              <w:left w:val="nil"/>
              <w:bottom w:val="nil"/>
              <w:right w:val="nil"/>
            </w:tcBorders>
            <w:noWrap/>
            <w:vAlign w:val="bottom"/>
            <w:hideMark/>
          </w:tcPr>
          <w:p w14:paraId="630D65E0"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101</w:t>
            </w:r>
          </w:p>
        </w:tc>
        <w:tc>
          <w:tcPr>
            <w:tcW w:w="960" w:type="dxa"/>
            <w:tcBorders>
              <w:top w:val="nil"/>
              <w:left w:val="nil"/>
              <w:bottom w:val="nil"/>
              <w:right w:val="nil"/>
            </w:tcBorders>
            <w:noWrap/>
            <w:vAlign w:val="bottom"/>
            <w:hideMark/>
          </w:tcPr>
          <w:p w14:paraId="140A1C11"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8</w:t>
            </w:r>
          </w:p>
        </w:tc>
      </w:tr>
      <w:tr w:rsidR="00B010C5" w:rsidRPr="005E2893" w14:paraId="5E28D92D" w14:textId="77777777" w:rsidTr="00CB0D4B">
        <w:trPr>
          <w:trHeight w:val="290"/>
        </w:trPr>
        <w:tc>
          <w:tcPr>
            <w:tcW w:w="960" w:type="dxa"/>
            <w:tcBorders>
              <w:top w:val="nil"/>
              <w:left w:val="nil"/>
              <w:bottom w:val="nil"/>
              <w:right w:val="nil"/>
            </w:tcBorders>
            <w:noWrap/>
            <w:vAlign w:val="bottom"/>
            <w:hideMark/>
          </w:tcPr>
          <w:p w14:paraId="4C157B47"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2</w:t>
            </w:r>
          </w:p>
        </w:tc>
        <w:tc>
          <w:tcPr>
            <w:tcW w:w="960" w:type="dxa"/>
            <w:tcBorders>
              <w:top w:val="nil"/>
              <w:left w:val="nil"/>
              <w:bottom w:val="nil"/>
              <w:right w:val="nil"/>
            </w:tcBorders>
            <w:noWrap/>
            <w:vAlign w:val="bottom"/>
            <w:hideMark/>
          </w:tcPr>
          <w:p w14:paraId="6F272044"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179</w:t>
            </w:r>
          </w:p>
        </w:tc>
        <w:tc>
          <w:tcPr>
            <w:tcW w:w="960" w:type="dxa"/>
            <w:tcBorders>
              <w:top w:val="nil"/>
              <w:left w:val="nil"/>
              <w:bottom w:val="nil"/>
              <w:right w:val="nil"/>
            </w:tcBorders>
            <w:noWrap/>
            <w:vAlign w:val="bottom"/>
            <w:hideMark/>
          </w:tcPr>
          <w:p w14:paraId="4B0DC9DD"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111</w:t>
            </w:r>
          </w:p>
        </w:tc>
        <w:tc>
          <w:tcPr>
            <w:tcW w:w="960" w:type="dxa"/>
            <w:tcBorders>
              <w:top w:val="nil"/>
              <w:left w:val="nil"/>
              <w:bottom w:val="nil"/>
              <w:right w:val="nil"/>
            </w:tcBorders>
            <w:noWrap/>
            <w:vAlign w:val="bottom"/>
            <w:hideMark/>
          </w:tcPr>
          <w:p w14:paraId="6B05F22F"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16</w:t>
            </w:r>
          </w:p>
        </w:tc>
      </w:tr>
      <w:tr w:rsidR="00B010C5" w:rsidRPr="005E2893" w14:paraId="4CDD29D2" w14:textId="77777777" w:rsidTr="00CB0D4B">
        <w:trPr>
          <w:trHeight w:val="290"/>
        </w:trPr>
        <w:tc>
          <w:tcPr>
            <w:tcW w:w="960" w:type="dxa"/>
            <w:tcBorders>
              <w:top w:val="nil"/>
              <w:left w:val="nil"/>
              <w:bottom w:val="nil"/>
              <w:right w:val="nil"/>
            </w:tcBorders>
            <w:noWrap/>
            <w:vAlign w:val="bottom"/>
            <w:hideMark/>
          </w:tcPr>
          <w:p w14:paraId="602086F6"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3</w:t>
            </w:r>
          </w:p>
        </w:tc>
        <w:tc>
          <w:tcPr>
            <w:tcW w:w="960" w:type="dxa"/>
            <w:tcBorders>
              <w:top w:val="nil"/>
              <w:left w:val="nil"/>
              <w:bottom w:val="nil"/>
              <w:right w:val="nil"/>
            </w:tcBorders>
            <w:noWrap/>
            <w:vAlign w:val="bottom"/>
            <w:hideMark/>
          </w:tcPr>
          <w:p w14:paraId="5AE66F9F"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150</w:t>
            </w:r>
          </w:p>
        </w:tc>
        <w:tc>
          <w:tcPr>
            <w:tcW w:w="960" w:type="dxa"/>
            <w:tcBorders>
              <w:top w:val="nil"/>
              <w:left w:val="nil"/>
              <w:bottom w:val="nil"/>
              <w:right w:val="nil"/>
            </w:tcBorders>
            <w:noWrap/>
            <w:vAlign w:val="bottom"/>
            <w:hideMark/>
          </w:tcPr>
          <w:p w14:paraId="555501F3"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137</w:t>
            </w:r>
          </w:p>
        </w:tc>
        <w:tc>
          <w:tcPr>
            <w:tcW w:w="960" w:type="dxa"/>
            <w:tcBorders>
              <w:top w:val="nil"/>
              <w:left w:val="nil"/>
              <w:bottom w:val="nil"/>
              <w:right w:val="nil"/>
            </w:tcBorders>
            <w:noWrap/>
            <w:vAlign w:val="bottom"/>
            <w:hideMark/>
          </w:tcPr>
          <w:p w14:paraId="3938A34A"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20</w:t>
            </w:r>
          </w:p>
        </w:tc>
      </w:tr>
      <w:tr w:rsidR="00B010C5" w:rsidRPr="005E2893" w14:paraId="5332E8A7" w14:textId="77777777" w:rsidTr="00CB0D4B">
        <w:trPr>
          <w:trHeight w:val="290"/>
        </w:trPr>
        <w:tc>
          <w:tcPr>
            <w:tcW w:w="960" w:type="dxa"/>
            <w:tcBorders>
              <w:top w:val="nil"/>
              <w:left w:val="nil"/>
              <w:bottom w:val="nil"/>
              <w:right w:val="nil"/>
            </w:tcBorders>
            <w:noWrap/>
            <w:vAlign w:val="bottom"/>
            <w:hideMark/>
          </w:tcPr>
          <w:p w14:paraId="5B9A3242"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4</w:t>
            </w:r>
          </w:p>
        </w:tc>
        <w:tc>
          <w:tcPr>
            <w:tcW w:w="960" w:type="dxa"/>
            <w:tcBorders>
              <w:top w:val="nil"/>
              <w:left w:val="nil"/>
              <w:bottom w:val="nil"/>
              <w:right w:val="nil"/>
            </w:tcBorders>
            <w:noWrap/>
            <w:vAlign w:val="bottom"/>
            <w:hideMark/>
          </w:tcPr>
          <w:p w14:paraId="4586E711"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139</w:t>
            </w:r>
          </w:p>
        </w:tc>
        <w:tc>
          <w:tcPr>
            <w:tcW w:w="960" w:type="dxa"/>
            <w:tcBorders>
              <w:top w:val="nil"/>
              <w:left w:val="nil"/>
              <w:bottom w:val="nil"/>
              <w:right w:val="nil"/>
            </w:tcBorders>
            <w:noWrap/>
            <w:vAlign w:val="bottom"/>
            <w:hideMark/>
          </w:tcPr>
          <w:p w14:paraId="635B4FE4"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148</w:t>
            </w:r>
          </w:p>
        </w:tc>
        <w:tc>
          <w:tcPr>
            <w:tcW w:w="960" w:type="dxa"/>
            <w:tcBorders>
              <w:top w:val="nil"/>
              <w:left w:val="nil"/>
              <w:bottom w:val="nil"/>
              <w:right w:val="nil"/>
            </w:tcBorders>
            <w:noWrap/>
            <w:vAlign w:val="bottom"/>
            <w:hideMark/>
          </w:tcPr>
          <w:p w14:paraId="4114BA11"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27</w:t>
            </w:r>
          </w:p>
        </w:tc>
      </w:tr>
      <w:tr w:rsidR="00B010C5" w:rsidRPr="005E2893" w14:paraId="6E82ECE3" w14:textId="77777777" w:rsidTr="00CB0D4B">
        <w:trPr>
          <w:trHeight w:val="290"/>
        </w:trPr>
        <w:tc>
          <w:tcPr>
            <w:tcW w:w="960" w:type="dxa"/>
            <w:tcBorders>
              <w:top w:val="nil"/>
              <w:left w:val="nil"/>
              <w:bottom w:val="nil"/>
              <w:right w:val="nil"/>
            </w:tcBorders>
            <w:noWrap/>
            <w:vAlign w:val="bottom"/>
            <w:hideMark/>
          </w:tcPr>
          <w:p w14:paraId="63143DA3"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5</w:t>
            </w:r>
          </w:p>
        </w:tc>
        <w:tc>
          <w:tcPr>
            <w:tcW w:w="960" w:type="dxa"/>
            <w:tcBorders>
              <w:top w:val="nil"/>
              <w:left w:val="nil"/>
              <w:bottom w:val="nil"/>
              <w:right w:val="nil"/>
            </w:tcBorders>
            <w:noWrap/>
            <w:vAlign w:val="bottom"/>
            <w:hideMark/>
          </w:tcPr>
          <w:p w14:paraId="1A8D706E"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128</w:t>
            </w:r>
          </w:p>
        </w:tc>
        <w:tc>
          <w:tcPr>
            <w:tcW w:w="960" w:type="dxa"/>
            <w:tcBorders>
              <w:top w:val="nil"/>
              <w:left w:val="nil"/>
              <w:bottom w:val="nil"/>
              <w:right w:val="nil"/>
            </w:tcBorders>
            <w:noWrap/>
            <w:vAlign w:val="bottom"/>
            <w:hideMark/>
          </w:tcPr>
          <w:p w14:paraId="3F1EFA1D"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159</w:t>
            </w:r>
          </w:p>
        </w:tc>
        <w:tc>
          <w:tcPr>
            <w:tcW w:w="960" w:type="dxa"/>
            <w:tcBorders>
              <w:top w:val="nil"/>
              <w:left w:val="nil"/>
              <w:bottom w:val="nil"/>
              <w:right w:val="nil"/>
            </w:tcBorders>
            <w:noWrap/>
            <w:vAlign w:val="bottom"/>
            <w:hideMark/>
          </w:tcPr>
          <w:p w14:paraId="226DEF52"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36</w:t>
            </w:r>
          </w:p>
        </w:tc>
      </w:tr>
      <w:tr w:rsidR="00B010C5" w:rsidRPr="005E2893" w14:paraId="183E4A0A" w14:textId="77777777" w:rsidTr="00CB0D4B">
        <w:trPr>
          <w:trHeight w:val="290"/>
        </w:trPr>
        <w:tc>
          <w:tcPr>
            <w:tcW w:w="960" w:type="dxa"/>
            <w:tcBorders>
              <w:top w:val="nil"/>
              <w:left w:val="nil"/>
              <w:bottom w:val="nil"/>
              <w:right w:val="nil"/>
            </w:tcBorders>
            <w:noWrap/>
            <w:vAlign w:val="bottom"/>
            <w:hideMark/>
          </w:tcPr>
          <w:p w14:paraId="2FC6A0F9"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6</w:t>
            </w:r>
          </w:p>
        </w:tc>
        <w:tc>
          <w:tcPr>
            <w:tcW w:w="960" w:type="dxa"/>
            <w:tcBorders>
              <w:top w:val="nil"/>
              <w:left w:val="nil"/>
              <w:bottom w:val="nil"/>
              <w:right w:val="nil"/>
            </w:tcBorders>
            <w:noWrap/>
            <w:vAlign w:val="bottom"/>
            <w:hideMark/>
          </w:tcPr>
          <w:p w14:paraId="721A487F"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129</w:t>
            </w:r>
          </w:p>
        </w:tc>
        <w:tc>
          <w:tcPr>
            <w:tcW w:w="960" w:type="dxa"/>
            <w:tcBorders>
              <w:top w:val="nil"/>
              <w:left w:val="nil"/>
              <w:bottom w:val="nil"/>
              <w:right w:val="nil"/>
            </w:tcBorders>
            <w:noWrap/>
            <w:vAlign w:val="bottom"/>
            <w:hideMark/>
          </w:tcPr>
          <w:p w14:paraId="755C1A62"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158</w:t>
            </w:r>
          </w:p>
        </w:tc>
        <w:tc>
          <w:tcPr>
            <w:tcW w:w="960" w:type="dxa"/>
            <w:tcBorders>
              <w:top w:val="nil"/>
              <w:left w:val="nil"/>
              <w:bottom w:val="nil"/>
              <w:right w:val="nil"/>
            </w:tcBorders>
            <w:noWrap/>
            <w:vAlign w:val="bottom"/>
            <w:hideMark/>
          </w:tcPr>
          <w:p w14:paraId="696D1151"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31</w:t>
            </w:r>
          </w:p>
        </w:tc>
      </w:tr>
      <w:tr w:rsidR="00B010C5" w:rsidRPr="005E2893" w14:paraId="5D89D64A" w14:textId="77777777" w:rsidTr="00CB0D4B">
        <w:trPr>
          <w:trHeight w:val="290"/>
        </w:trPr>
        <w:tc>
          <w:tcPr>
            <w:tcW w:w="960" w:type="dxa"/>
            <w:tcBorders>
              <w:top w:val="nil"/>
              <w:left w:val="nil"/>
              <w:bottom w:val="nil"/>
              <w:right w:val="nil"/>
            </w:tcBorders>
            <w:noWrap/>
            <w:vAlign w:val="bottom"/>
            <w:hideMark/>
          </w:tcPr>
          <w:p w14:paraId="28AB0D8B"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7</w:t>
            </w:r>
          </w:p>
        </w:tc>
        <w:tc>
          <w:tcPr>
            <w:tcW w:w="960" w:type="dxa"/>
            <w:tcBorders>
              <w:top w:val="nil"/>
              <w:left w:val="nil"/>
              <w:bottom w:val="nil"/>
              <w:right w:val="nil"/>
            </w:tcBorders>
            <w:noWrap/>
            <w:vAlign w:val="bottom"/>
            <w:hideMark/>
          </w:tcPr>
          <w:p w14:paraId="453351E8"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108</w:t>
            </w:r>
          </w:p>
        </w:tc>
        <w:tc>
          <w:tcPr>
            <w:tcW w:w="960" w:type="dxa"/>
            <w:tcBorders>
              <w:top w:val="nil"/>
              <w:left w:val="nil"/>
              <w:bottom w:val="nil"/>
              <w:right w:val="nil"/>
            </w:tcBorders>
            <w:noWrap/>
            <w:vAlign w:val="bottom"/>
            <w:hideMark/>
          </w:tcPr>
          <w:p w14:paraId="5CDA04E6"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179</w:t>
            </w:r>
          </w:p>
        </w:tc>
        <w:tc>
          <w:tcPr>
            <w:tcW w:w="960" w:type="dxa"/>
            <w:tcBorders>
              <w:top w:val="nil"/>
              <w:left w:val="nil"/>
              <w:bottom w:val="nil"/>
              <w:right w:val="nil"/>
            </w:tcBorders>
            <w:noWrap/>
            <w:vAlign w:val="bottom"/>
            <w:hideMark/>
          </w:tcPr>
          <w:p w14:paraId="32FAE0AB"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41</w:t>
            </w:r>
          </w:p>
        </w:tc>
      </w:tr>
      <w:tr w:rsidR="00B010C5" w:rsidRPr="005E2893" w14:paraId="71AC9754" w14:textId="77777777" w:rsidTr="00CB0D4B">
        <w:trPr>
          <w:trHeight w:val="290"/>
        </w:trPr>
        <w:tc>
          <w:tcPr>
            <w:tcW w:w="960" w:type="dxa"/>
            <w:tcBorders>
              <w:top w:val="nil"/>
              <w:left w:val="nil"/>
              <w:bottom w:val="nil"/>
              <w:right w:val="nil"/>
            </w:tcBorders>
            <w:noWrap/>
            <w:vAlign w:val="bottom"/>
            <w:hideMark/>
          </w:tcPr>
          <w:p w14:paraId="0BEEAA61"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8</w:t>
            </w:r>
          </w:p>
        </w:tc>
        <w:tc>
          <w:tcPr>
            <w:tcW w:w="960" w:type="dxa"/>
            <w:tcBorders>
              <w:top w:val="nil"/>
              <w:left w:val="nil"/>
              <w:bottom w:val="nil"/>
              <w:right w:val="nil"/>
            </w:tcBorders>
            <w:noWrap/>
            <w:vAlign w:val="bottom"/>
            <w:hideMark/>
          </w:tcPr>
          <w:p w14:paraId="5E0B0861"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110</w:t>
            </w:r>
          </w:p>
        </w:tc>
        <w:tc>
          <w:tcPr>
            <w:tcW w:w="960" w:type="dxa"/>
            <w:tcBorders>
              <w:top w:val="nil"/>
              <w:left w:val="nil"/>
              <w:bottom w:val="nil"/>
              <w:right w:val="nil"/>
            </w:tcBorders>
            <w:noWrap/>
            <w:vAlign w:val="bottom"/>
            <w:hideMark/>
          </w:tcPr>
          <w:p w14:paraId="684D5378"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177</w:t>
            </w:r>
          </w:p>
        </w:tc>
        <w:tc>
          <w:tcPr>
            <w:tcW w:w="960" w:type="dxa"/>
            <w:tcBorders>
              <w:top w:val="nil"/>
              <w:left w:val="nil"/>
              <w:bottom w:val="nil"/>
              <w:right w:val="nil"/>
            </w:tcBorders>
            <w:noWrap/>
            <w:vAlign w:val="bottom"/>
            <w:hideMark/>
          </w:tcPr>
          <w:p w14:paraId="79880173"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53</w:t>
            </w:r>
          </w:p>
        </w:tc>
      </w:tr>
      <w:tr w:rsidR="00B010C5" w:rsidRPr="005E2893" w14:paraId="613B5101" w14:textId="77777777" w:rsidTr="00CB0D4B">
        <w:trPr>
          <w:trHeight w:val="290"/>
        </w:trPr>
        <w:tc>
          <w:tcPr>
            <w:tcW w:w="960" w:type="dxa"/>
            <w:tcBorders>
              <w:top w:val="nil"/>
              <w:left w:val="nil"/>
              <w:bottom w:val="nil"/>
              <w:right w:val="nil"/>
            </w:tcBorders>
            <w:noWrap/>
            <w:vAlign w:val="bottom"/>
            <w:hideMark/>
          </w:tcPr>
          <w:p w14:paraId="053669C8"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9</w:t>
            </w:r>
          </w:p>
        </w:tc>
        <w:tc>
          <w:tcPr>
            <w:tcW w:w="960" w:type="dxa"/>
            <w:tcBorders>
              <w:top w:val="nil"/>
              <w:left w:val="nil"/>
              <w:bottom w:val="nil"/>
              <w:right w:val="nil"/>
            </w:tcBorders>
            <w:noWrap/>
            <w:vAlign w:val="bottom"/>
            <w:hideMark/>
          </w:tcPr>
          <w:p w14:paraId="1384BF4D"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84</w:t>
            </w:r>
          </w:p>
        </w:tc>
        <w:tc>
          <w:tcPr>
            <w:tcW w:w="960" w:type="dxa"/>
            <w:tcBorders>
              <w:top w:val="nil"/>
              <w:left w:val="nil"/>
              <w:bottom w:val="nil"/>
              <w:right w:val="nil"/>
            </w:tcBorders>
            <w:noWrap/>
            <w:vAlign w:val="bottom"/>
            <w:hideMark/>
          </w:tcPr>
          <w:p w14:paraId="66ABB5CD"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203</w:t>
            </w:r>
          </w:p>
        </w:tc>
        <w:tc>
          <w:tcPr>
            <w:tcW w:w="960" w:type="dxa"/>
            <w:tcBorders>
              <w:top w:val="nil"/>
              <w:left w:val="nil"/>
              <w:bottom w:val="nil"/>
              <w:right w:val="nil"/>
            </w:tcBorders>
            <w:noWrap/>
            <w:vAlign w:val="bottom"/>
            <w:hideMark/>
          </w:tcPr>
          <w:p w14:paraId="646A6897"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58</w:t>
            </w:r>
          </w:p>
        </w:tc>
      </w:tr>
      <w:tr w:rsidR="00B010C5" w:rsidRPr="005E2893" w14:paraId="717E36CB" w14:textId="77777777" w:rsidTr="00CB0D4B">
        <w:trPr>
          <w:trHeight w:val="290"/>
        </w:trPr>
        <w:tc>
          <w:tcPr>
            <w:tcW w:w="960" w:type="dxa"/>
            <w:tcBorders>
              <w:top w:val="nil"/>
              <w:left w:val="nil"/>
              <w:bottom w:val="nil"/>
              <w:right w:val="nil"/>
            </w:tcBorders>
            <w:noWrap/>
            <w:vAlign w:val="bottom"/>
            <w:hideMark/>
          </w:tcPr>
          <w:p w14:paraId="3B9F7FA3"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10</w:t>
            </w:r>
          </w:p>
        </w:tc>
        <w:tc>
          <w:tcPr>
            <w:tcW w:w="960" w:type="dxa"/>
            <w:tcBorders>
              <w:top w:val="nil"/>
              <w:left w:val="nil"/>
              <w:bottom w:val="nil"/>
              <w:right w:val="nil"/>
            </w:tcBorders>
            <w:noWrap/>
            <w:vAlign w:val="bottom"/>
            <w:hideMark/>
          </w:tcPr>
          <w:p w14:paraId="70F055BF"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66</w:t>
            </w:r>
          </w:p>
        </w:tc>
        <w:tc>
          <w:tcPr>
            <w:tcW w:w="960" w:type="dxa"/>
            <w:tcBorders>
              <w:top w:val="nil"/>
              <w:left w:val="nil"/>
              <w:bottom w:val="nil"/>
              <w:right w:val="nil"/>
            </w:tcBorders>
            <w:noWrap/>
            <w:vAlign w:val="bottom"/>
            <w:hideMark/>
          </w:tcPr>
          <w:p w14:paraId="4F166FCE"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221</w:t>
            </w:r>
          </w:p>
        </w:tc>
        <w:tc>
          <w:tcPr>
            <w:tcW w:w="960" w:type="dxa"/>
            <w:tcBorders>
              <w:top w:val="nil"/>
              <w:left w:val="nil"/>
              <w:bottom w:val="nil"/>
              <w:right w:val="nil"/>
            </w:tcBorders>
            <w:noWrap/>
            <w:vAlign w:val="bottom"/>
            <w:hideMark/>
          </w:tcPr>
          <w:p w14:paraId="2ACC0F93"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75</w:t>
            </w:r>
          </w:p>
        </w:tc>
      </w:tr>
      <w:tr w:rsidR="00B010C5" w:rsidRPr="005E2893" w14:paraId="13A11461" w14:textId="77777777" w:rsidTr="00CB0D4B">
        <w:trPr>
          <w:trHeight w:val="290"/>
        </w:trPr>
        <w:tc>
          <w:tcPr>
            <w:tcW w:w="960" w:type="dxa"/>
            <w:tcBorders>
              <w:top w:val="nil"/>
              <w:left w:val="nil"/>
              <w:bottom w:val="nil"/>
              <w:right w:val="nil"/>
            </w:tcBorders>
            <w:noWrap/>
            <w:vAlign w:val="bottom"/>
            <w:hideMark/>
          </w:tcPr>
          <w:p w14:paraId="1208F306" w14:textId="77777777" w:rsidR="00B010C5" w:rsidRPr="005E2893"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7C5FE898" w14:textId="77777777" w:rsidR="00B010C5" w:rsidRPr="005E2893"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066B1100" w14:textId="77777777" w:rsidR="00B010C5" w:rsidRPr="005E2893"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5477D130" w14:textId="77777777" w:rsidR="00B010C5" w:rsidRPr="005E2893" w:rsidRDefault="00B010C5" w:rsidP="00CB0D4B">
            <w:pPr>
              <w:spacing w:line="240" w:lineRule="auto"/>
              <w:rPr>
                <w:rFonts w:eastAsia="Times New Roman"/>
              </w:rPr>
            </w:pPr>
          </w:p>
        </w:tc>
      </w:tr>
      <w:tr w:rsidR="00B010C5" w:rsidRPr="005E2893" w14:paraId="14C3F4A7" w14:textId="77777777" w:rsidTr="00CB0D4B">
        <w:trPr>
          <w:trHeight w:val="290"/>
        </w:trPr>
        <w:tc>
          <w:tcPr>
            <w:tcW w:w="960" w:type="dxa"/>
            <w:tcBorders>
              <w:top w:val="nil"/>
              <w:left w:val="nil"/>
              <w:bottom w:val="nil"/>
              <w:right w:val="nil"/>
            </w:tcBorders>
            <w:noWrap/>
            <w:vAlign w:val="bottom"/>
            <w:hideMark/>
          </w:tcPr>
          <w:p w14:paraId="25977CF8" w14:textId="77777777" w:rsidR="00B010C5" w:rsidRPr="005E2893" w:rsidRDefault="00B010C5" w:rsidP="00CB0D4B">
            <w:pPr>
              <w:spacing w:line="240" w:lineRule="auto"/>
              <w:rPr>
                <w:rFonts w:ascii="Aptos Narrow" w:eastAsia="Times New Roman" w:hAnsi="Aptos Narrow"/>
                <w:color w:val="000000"/>
                <w:sz w:val="22"/>
                <w:szCs w:val="22"/>
              </w:rPr>
            </w:pPr>
            <w:r w:rsidRPr="005E2893">
              <w:rPr>
                <w:rFonts w:ascii="Aptos Narrow" w:eastAsia="Times New Roman" w:hAnsi="Aptos Narrow"/>
                <w:color w:val="000000"/>
                <w:sz w:val="22"/>
                <w:szCs w:val="22"/>
              </w:rPr>
              <w:t>Total</w:t>
            </w:r>
          </w:p>
        </w:tc>
        <w:tc>
          <w:tcPr>
            <w:tcW w:w="960" w:type="dxa"/>
            <w:tcBorders>
              <w:top w:val="nil"/>
              <w:left w:val="nil"/>
              <w:bottom w:val="nil"/>
              <w:right w:val="nil"/>
            </w:tcBorders>
            <w:noWrap/>
            <w:vAlign w:val="bottom"/>
            <w:hideMark/>
          </w:tcPr>
          <w:p w14:paraId="3FA2049E"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1279</w:t>
            </w:r>
          </w:p>
        </w:tc>
        <w:tc>
          <w:tcPr>
            <w:tcW w:w="960" w:type="dxa"/>
            <w:tcBorders>
              <w:top w:val="nil"/>
              <w:left w:val="nil"/>
              <w:bottom w:val="nil"/>
              <w:right w:val="nil"/>
            </w:tcBorders>
            <w:noWrap/>
            <w:vAlign w:val="bottom"/>
            <w:hideMark/>
          </w:tcPr>
          <w:p w14:paraId="45980906"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1594</w:t>
            </w:r>
          </w:p>
        </w:tc>
        <w:tc>
          <w:tcPr>
            <w:tcW w:w="960" w:type="dxa"/>
            <w:tcBorders>
              <w:top w:val="nil"/>
              <w:left w:val="nil"/>
              <w:bottom w:val="nil"/>
              <w:right w:val="nil"/>
            </w:tcBorders>
            <w:noWrap/>
            <w:vAlign w:val="bottom"/>
            <w:hideMark/>
          </w:tcPr>
          <w:p w14:paraId="749F0D08" w14:textId="77777777" w:rsidR="00B010C5" w:rsidRPr="005E2893" w:rsidRDefault="00B010C5" w:rsidP="00CB0D4B">
            <w:pPr>
              <w:spacing w:line="240" w:lineRule="auto"/>
              <w:jc w:val="right"/>
              <w:rPr>
                <w:rFonts w:ascii="Aptos Narrow" w:eastAsia="Times New Roman" w:hAnsi="Aptos Narrow"/>
                <w:color w:val="000000"/>
                <w:sz w:val="22"/>
                <w:szCs w:val="22"/>
              </w:rPr>
            </w:pPr>
            <w:r w:rsidRPr="005E2893">
              <w:rPr>
                <w:rFonts w:ascii="Aptos Narrow" w:eastAsia="Times New Roman" w:hAnsi="Aptos Narrow"/>
                <w:color w:val="000000"/>
                <w:sz w:val="22"/>
                <w:szCs w:val="22"/>
              </w:rPr>
              <w:t>365</w:t>
            </w:r>
          </w:p>
        </w:tc>
      </w:tr>
    </w:tbl>
    <w:p w14:paraId="16698523" w14:textId="69A3FC25" w:rsidR="00B010C5" w:rsidRPr="00B010C5" w:rsidRDefault="00B010C5" w:rsidP="00B010C5">
      <w:pPr>
        <w:jc w:val="center"/>
        <w:rPr>
          <w:rFonts w:ascii="Times New Roman" w:hAnsi="Times New Roman" w:cs="Times New Roman"/>
          <w:b/>
          <w:bCs/>
          <w:sz w:val="24"/>
          <w:szCs w:val="24"/>
        </w:rPr>
      </w:pPr>
      <w:r>
        <w:br w:type="page"/>
      </w:r>
      <w:r w:rsidRPr="00B010C5">
        <w:rPr>
          <w:rFonts w:ascii="Times New Roman" w:hAnsi="Times New Roman" w:cs="Times New Roman"/>
          <w:b/>
          <w:bCs/>
          <w:sz w:val="24"/>
          <w:szCs w:val="24"/>
        </w:rPr>
        <w:lastRenderedPageBreak/>
        <w:t xml:space="preserve">TABLE </w:t>
      </w:r>
      <w:r w:rsidR="00275531">
        <w:rPr>
          <w:rFonts w:ascii="Times New Roman" w:hAnsi="Times New Roman" w:cs="Times New Roman"/>
          <w:b/>
          <w:bCs/>
          <w:sz w:val="24"/>
          <w:szCs w:val="24"/>
        </w:rPr>
        <w:t>6</w:t>
      </w:r>
      <w:r>
        <w:rPr>
          <w:rFonts w:ascii="Times New Roman" w:hAnsi="Times New Roman" w:cs="Times New Roman"/>
          <w:b/>
          <w:bCs/>
          <w:sz w:val="24"/>
          <w:szCs w:val="24"/>
        </w:rPr>
        <w:t>:  Players by County</w:t>
      </w:r>
    </w:p>
    <w:p w14:paraId="69255C4A" w14:textId="77777777" w:rsidR="00B010C5" w:rsidRDefault="00B010C5" w:rsidP="00B010C5"/>
    <w:tbl>
      <w:tblPr>
        <w:tblW w:w="6720" w:type="dxa"/>
        <w:tblLook w:val="04A0" w:firstRow="1" w:lastRow="0" w:firstColumn="1" w:lastColumn="0" w:noHBand="0" w:noVBand="1"/>
      </w:tblPr>
      <w:tblGrid>
        <w:gridCol w:w="960"/>
        <w:gridCol w:w="960"/>
        <w:gridCol w:w="960"/>
        <w:gridCol w:w="960"/>
        <w:gridCol w:w="960"/>
        <w:gridCol w:w="960"/>
        <w:gridCol w:w="960"/>
      </w:tblGrid>
      <w:tr w:rsidR="00B010C5" w:rsidRPr="00503265" w14:paraId="326374A9" w14:textId="77777777" w:rsidTr="00CB0D4B">
        <w:trPr>
          <w:trHeight w:val="580"/>
        </w:trPr>
        <w:tc>
          <w:tcPr>
            <w:tcW w:w="960" w:type="dxa"/>
            <w:tcBorders>
              <w:top w:val="nil"/>
              <w:left w:val="nil"/>
              <w:bottom w:val="nil"/>
              <w:right w:val="nil"/>
            </w:tcBorders>
            <w:vAlign w:val="bottom"/>
            <w:hideMark/>
          </w:tcPr>
          <w:p w14:paraId="59527526" w14:textId="77777777" w:rsidR="00B010C5" w:rsidRPr="00503265" w:rsidRDefault="00B010C5" w:rsidP="00CB0D4B">
            <w:pPr>
              <w:spacing w:line="240" w:lineRule="auto"/>
              <w:rPr>
                <w:rFonts w:ascii="Aptos Narrow" w:eastAsia="Times New Roman" w:hAnsi="Aptos Narrow"/>
                <w:color w:val="000000"/>
                <w:sz w:val="22"/>
                <w:szCs w:val="22"/>
              </w:rPr>
            </w:pPr>
            <w:r w:rsidRPr="00503265">
              <w:rPr>
                <w:rFonts w:ascii="Aptos Narrow" w:eastAsia="Times New Roman" w:hAnsi="Aptos Narrow"/>
                <w:color w:val="000000"/>
                <w:sz w:val="22"/>
                <w:szCs w:val="22"/>
              </w:rPr>
              <w:t>Decile</w:t>
            </w:r>
          </w:p>
        </w:tc>
        <w:tc>
          <w:tcPr>
            <w:tcW w:w="960" w:type="dxa"/>
            <w:tcBorders>
              <w:top w:val="nil"/>
              <w:left w:val="nil"/>
              <w:bottom w:val="nil"/>
              <w:right w:val="nil"/>
            </w:tcBorders>
            <w:vAlign w:val="bottom"/>
            <w:hideMark/>
          </w:tcPr>
          <w:p w14:paraId="4B650CB8" w14:textId="77777777" w:rsidR="00B010C5" w:rsidRPr="00503265" w:rsidRDefault="00B010C5" w:rsidP="00CB0D4B">
            <w:pPr>
              <w:spacing w:line="240" w:lineRule="auto"/>
              <w:rPr>
                <w:rFonts w:ascii="Aptos Narrow" w:eastAsia="Times New Roman" w:hAnsi="Aptos Narrow"/>
                <w:color w:val="000000"/>
                <w:sz w:val="22"/>
                <w:szCs w:val="22"/>
              </w:rPr>
            </w:pPr>
            <w:r w:rsidRPr="00503265">
              <w:rPr>
                <w:rFonts w:ascii="Aptos Narrow" w:eastAsia="Times New Roman" w:hAnsi="Aptos Narrow"/>
                <w:color w:val="000000"/>
                <w:sz w:val="22"/>
                <w:szCs w:val="22"/>
              </w:rPr>
              <w:t>total players</w:t>
            </w:r>
          </w:p>
        </w:tc>
        <w:tc>
          <w:tcPr>
            <w:tcW w:w="960" w:type="dxa"/>
            <w:tcBorders>
              <w:top w:val="nil"/>
              <w:left w:val="nil"/>
              <w:bottom w:val="nil"/>
              <w:right w:val="nil"/>
            </w:tcBorders>
            <w:vAlign w:val="bottom"/>
            <w:hideMark/>
          </w:tcPr>
          <w:p w14:paraId="7EA5C77B" w14:textId="77777777" w:rsidR="00B010C5" w:rsidRPr="00503265" w:rsidRDefault="00B010C5" w:rsidP="00CB0D4B">
            <w:pPr>
              <w:spacing w:line="240" w:lineRule="auto"/>
              <w:rPr>
                <w:rFonts w:ascii="Aptos Narrow" w:eastAsia="Times New Roman" w:hAnsi="Aptos Narrow"/>
                <w:color w:val="000000"/>
                <w:sz w:val="22"/>
                <w:szCs w:val="22"/>
              </w:rPr>
            </w:pPr>
            <w:r w:rsidRPr="00503265">
              <w:rPr>
                <w:rFonts w:ascii="Aptos Narrow" w:eastAsia="Times New Roman" w:hAnsi="Aptos Narrow"/>
                <w:color w:val="000000"/>
                <w:sz w:val="22"/>
                <w:szCs w:val="22"/>
              </w:rPr>
              <w:t>%</w:t>
            </w:r>
          </w:p>
        </w:tc>
        <w:tc>
          <w:tcPr>
            <w:tcW w:w="960" w:type="dxa"/>
            <w:tcBorders>
              <w:top w:val="nil"/>
              <w:left w:val="nil"/>
              <w:bottom w:val="nil"/>
              <w:right w:val="nil"/>
            </w:tcBorders>
            <w:vAlign w:val="bottom"/>
            <w:hideMark/>
          </w:tcPr>
          <w:p w14:paraId="38E2B551" w14:textId="77777777" w:rsidR="00B010C5" w:rsidRPr="00503265" w:rsidRDefault="00B010C5" w:rsidP="00CB0D4B">
            <w:pPr>
              <w:spacing w:line="240" w:lineRule="auto"/>
              <w:rPr>
                <w:rFonts w:ascii="Aptos Narrow" w:eastAsia="Times New Roman" w:hAnsi="Aptos Narrow"/>
                <w:color w:val="000000"/>
                <w:sz w:val="22"/>
                <w:szCs w:val="22"/>
              </w:rPr>
            </w:pPr>
            <w:r w:rsidRPr="00503265">
              <w:rPr>
                <w:rFonts w:ascii="Aptos Narrow" w:eastAsia="Times New Roman" w:hAnsi="Aptos Narrow"/>
                <w:color w:val="000000"/>
                <w:sz w:val="22"/>
                <w:szCs w:val="22"/>
              </w:rPr>
              <w:t>derailed players</w:t>
            </w:r>
          </w:p>
        </w:tc>
        <w:tc>
          <w:tcPr>
            <w:tcW w:w="960" w:type="dxa"/>
            <w:tcBorders>
              <w:top w:val="nil"/>
              <w:left w:val="nil"/>
              <w:bottom w:val="nil"/>
              <w:right w:val="nil"/>
            </w:tcBorders>
            <w:vAlign w:val="bottom"/>
            <w:hideMark/>
          </w:tcPr>
          <w:p w14:paraId="6C52B32C" w14:textId="77777777" w:rsidR="00B010C5" w:rsidRPr="00503265" w:rsidRDefault="00B010C5" w:rsidP="00CB0D4B">
            <w:pPr>
              <w:spacing w:line="240" w:lineRule="auto"/>
              <w:rPr>
                <w:rFonts w:ascii="Aptos Narrow" w:eastAsia="Times New Roman" w:hAnsi="Aptos Narrow"/>
                <w:color w:val="000000"/>
                <w:sz w:val="22"/>
                <w:szCs w:val="22"/>
              </w:rPr>
            </w:pPr>
          </w:p>
        </w:tc>
        <w:tc>
          <w:tcPr>
            <w:tcW w:w="960" w:type="dxa"/>
            <w:tcBorders>
              <w:top w:val="nil"/>
              <w:left w:val="nil"/>
              <w:bottom w:val="nil"/>
              <w:right w:val="nil"/>
            </w:tcBorders>
            <w:vAlign w:val="bottom"/>
            <w:hideMark/>
          </w:tcPr>
          <w:p w14:paraId="3BB09B84" w14:textId="77777777" w:rsidR="00B010C5" w:rsidRPr="00503265" w:rsidRDefault="00B010C5" w:rsidP="00CB0D4B">
            <w:pPr>
              <w:spacing w:line="240" w:lineRule="auto"/>
              <w:rPr>
                <w:rFonts w:eastAsia="Times New Roman"/>
              </w:rPr>
            </w:pPr>
          </w:p>
        </w:tc>
        <w:tc>
          <w:tcPr>
            <w:tcW w:w="960" w:type="dxa"/>
            <w:tcBorders>
              <w:top w:val="nil"/>
              <w:left w:val="nil"/>
              <w:bottom w:val="nil"/>
              <w:right w:val="nil"/>
            </w:tcBorders>
            <w:vAlign w:val="bottom"/>
            <w:hideMark/>
          </w:tcPr>
          <w:p w14:paraId="014AEC9A" w14:textId="77777777" w:rsidR="00B010C5" w:rsidRPr="00503265" w:rsidRDefault="00B010C5" w:rsidP="00CB0D4B">
            <w:pPr>
              <w:spacing w:line="240" w:lineRule="auto"/>
              <w:rPr>
                <w:rFonts w:ascii="Aptos Narrow" w:eastAsia="Times New Roman" w:hAnsi="Aptos Narrow"/>
                <w:color w:val="000000"/>
                <w:sz w:val="22"/>
                <w:szCs w:val="22"/>
              </w:rPr>
            </w:pPr>
            <w:r w:rsidRPr="00503265">
              <w:rPr>
                <w:rFonts w:ascii="Aptos Narrow" w:eastAsia="Times New Roman" w:hAnsi="Aptos Narrow"/>
                <w:color w:val="000000"/>
                <w:sz w:val="22"/>
                <w:szCs w:val="22"/>
              </w:rPr>
              <w:t>derailed as % total</w:t>
            </w:r>
          </w:p>
        </w:tc>
      </w:tr>
      <w:tr w:rsidR="00B010C5" w:rsidRPr="00503265" w14:paraId="292A14FC" w14:textId="77777777" w:rsidTr="00CB0D4B">
        <w:trPr>
          <w:trHeight w:val="290"/>
        </w:trPr>
        <w:tc>
          <w:tcPr>
            <w:tcW w:w="960" w:type="dxa"/>
            <w:tcBorders>
              <w:top w:val="nil"/>
              <w:left w:val="nil"/>
              <w:bottom w:val="nil"/>
              <w:right w:val="nil"/>
            </w:tcBorders>
            <w:noWrap/>
            <w:vAlign w:val="bottom"/>
            <w:hideMark/>
          </w:tcPr>
          <w:p w14:paraId="2C7F5163"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w:t>
            </w:r>
          </w:p>
        </w:tc>
        <w:tc>
          <w:tcPr>
            <w:tcW w:w="960" w:type="dxa"/>
            <w:tcBorders>
              <w:top w:val="nil"/>
              <w:left w:val="nil"/>
              <w:bottom w:val="nil"/>
              <w:right w:val="nil"/>
            </w:tcBorders>
            <w:noWrap/>
            <w:vAlign w:val="bottom"/>
            <w:hideMark/>
          </w:tcPr>
          <w:p w14:paraId="2B6207B7"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784</w:t>
            </w:r>
          </w:p>
        </w:tc>
        <w:tc>
          <w:tcPr>
            <w:tcW w:w="960" w:type="dxa"/>
            <w:tcBorders>
              <w:top w:val="nil"/>
              <w:left w:val="nil"/>
              <w:bottom w:val="nil"/>
              <w:right w:val="nil"/>
            </w:tcBorders>
            <w:noWrap/>
            <w:vAlign w:val="bottom"/>
            <w:hideMark/>
          </w:tcPr>
          <w:p w14:paraId="6ACEB0E9"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2.4%</w:t>
            </w:r>
          </w:p>
        </w:tc>
        <w:tc>
          <w:tcPr>
            <w:tcW w:w="960" w:type="dxa"/>
            <w:tcBorders>
              <w:top w:val="nil"/>
              <w:left w:val="nil"/>
              <w:bottom w:val="nil"/>
              <w:right w:val="nil"/>
            </w:tcBorders>
            <w:noWrap/>
            <w:vAlign w:val="bottom"/>
            <w:hideMark/>
          </w:tcPr>
          <w:p w14:paraId="1665D066"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15</w:t>
            </w:r>
          </w:p>
        </w:tc>
        <w:tc>
          <w:tcPr>
            <w:tcW w:w="960" w:type="dxa"/>
            <w:tcBorders>
              <w:top w:val="nil"/>
              <w:left w:val="nil"/>
              <w:bottom w:val="nil"/>
              <w:right w:val="nil"/>
            </w:tcBorders>
            <w:noWrap/>
            <w:vAlign w:val="bottom"/>
            <w:hideMark/>
          </w:tcPr>
          <w:p w14:paraId="5AF88A95"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1.6%</w:t>
            </w:r>
          </w:p>
        </w:tc>
        <w:tc>
          <w:tcPr>
            <w:tcW w:w="960" w:type="dxa"/>
            <w:tcBorders>
              <w:top w:val="nil"/>
              <w:left w:val="nil"/>
              <w:bottom w:val="nil"/>
              <w:right w:val="nil"/>
            </w:tcBorders>
            <w:noWrap/>
            <w:vAlign w:val="bottom"/>
            <w:hideMark/>
          </w:tcPr>
          <w:p w14:paraId="0BE95272"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110C8A80"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1.9%</w:t>
            </w:r>
          </w:p>
        </w:tc>
      </w:tr>
      <w:tr w:rsidR="00B010C5" w:rsidRPr="00503265" w14:paraId="756262A5" w14:textId="77777777" w:rsidTr="00CB0D4B">
        <w:trPr>
          <w:trHeight w:val="290"/>
        </w:trPr>
        <w:tc>
          <w:tcPr>
            <w:tcW w:w="960" w:type="dxa"/>
            <w:tcBorders>
              <w:top w:val="nil"/>
              <w:left w:val="nil"/>
              <w:bottom w:val="nil"/>
              <w:right w:val="nil"/>
            </w:tcBorders>
            <w:noWrap/>
            <w:vAlign w:val="bottom"/>
            <w:hideMark/>
          </w:tcPr>
          <w:p w14:paraId="4E73E222"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w:t>
            </w:r>
          </w:p>
        </w:tc>
        <w:tc>
          <w:tcPr>
            <w:tcW w:w="960" w:type="dxa"/>
            <w:tcBorders>
              <w:top w:val="nil"/>
              <w:left w:val="nil"/>
              <w:bottom w:val="nil"/>
              <w:right w:val="nil"/>
            </w:tcBorders>
            <w:noWrap/>
            <w:vAlign w:val="bottom"/>
            <w:hideMark/>
          </w:tcPr>
          <w:p w14:paraId="4EB72358"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3266</w:t>
            </w:r>
          </w:p>
        </w:tc>
        <w:tc>
          <w:tcPr>
            <w:tcW w:w="960" w:type="dxa"/>
            <w:tcBorders>
              <w:top w:val="nil"/>
              <w:left w:val="nil"/>
              <w:bottom w:val="nil"/>
              <w:right w:val="nil"/>
            </w:tcBorders>
            <w:noWrap/>
            <w:vAlign w:val="bottom"/>
            <w:hideMark/>
          </w:tcPr>
          <w:p w14:paraId="62D3BD82"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9.8%</w:t>
            </w:r>
          </w:p>
        </w:tc>
        <w:tc>
          <w:tcPr>
            <w:tcW w:w="960" w:type="dxa"/>
            <w:tcBorders>
              <w:top w:val="nil"/>
              <w:left w:val="nil"/>
              <w:bottom w:val="nil"/>
              <w:right w:val="nil"/>
            </w:tcBorders>
            <w:noWrap/>
            <w:vAlign w:val="bottom"/>
            <w:hideMark/>
          </w:tcPr>
          <w:p w14:paraId="701A1C8F"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81</w:t>
            </w:r>
          </w:p>
        </w:tc>
        <w:tc>
          <w:tcPr>
            <w:tcW w:w="960" w:type="dxa"/>
            <w:tcBorders>
              <w:top w:val="nil"/>
              <w:left w:val="nil"/>
              <w:bottom w:val="nil"/>
              <w:right w:val="nil"/>
            </w:tcBorders>
            <w:noWrap/>
            <w:vAlign w:val="bottom"/>
            <w:hideMark/>
          </w:tcPr>
          <w:p w14:paraId="34C68F37"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8.7%</w:t>
            </w:r>
          </w:p>
        </w:tc>
        <w:tc>
          <w:tcPr>
            <w:tcW w:w="960" w:type="dxa"/>
            <w:tcBorders>
              <w:top w:val="nil"/>
              <w:left w:val="nil"/>
              <w:bottom w:val="nil"/>
              <w:right w:val="nil"/>
            </w:tcBorders>
            <w:noWrap/>
            <w:vAlign w:val="bottom"/>
            <w:hideMark/>
          </w:tcPr>
          <w:p w14:paraId="4070EECC"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4785DC54"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2.5%</w:t>
            </w:r>
          </w:p>
        </w:tc>
      </w:tr>
      <w:tr w:rsidR="00B010C5" w:rsidRPr="00503265" w14:paraId="64AF47A9" w14:textId="77777777" w:rsidTr="00CB0D4B">
        <w:trPr>
          <w:trHeight w:val="290"/>
        </w:trPr>
        <w:tc>
          <w:tcPr>
            <w:tcW w:w="960" w:type="dxa"/>
            <w:tcBorders>
              <w:top w:val="nil"/>
              <w:left w:val="nil"/>
              <w:bottom w:val="nil"/>
              <w:right w:val="nil"/>
            </w:tcBorders>
            <w:noWrap/>
            <w:vAlign w:val="bottom"/>
            <w:hideMark/>
          </w:tcPr>
          <w:p w14:paraId="5A6F55DE"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w:t>
            </w:r>
          </w:p>
        </w:tc>
        <w:tc>
          <w:tcPr>
            <w:tcW w:w="960" w:type="dxa"/>
            <w:tcBorders>
              <w:top w:val="nil"/>
              <w:left w:val="nil"/>
              <w:bottom w:val="nil"/>
              <w:right w:val="nil"/>
            </w:tcBorders>
            <w:noWrap/>
            <w:vAlign w:val="bottom"/>
            <w:hideMark/>
          </w:tcPr>
          <w:p w14:paraId="7C3DFE49"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2401</w:t>
            </w:r>
          </w:p>
        </w:tc>
        <w:tc>
          <w:tcPr>
            <w:tcW w:w="960" w:type="dxa"/>
            <w:tcBorders>
              <w:top w:val="nil"/>
              <w:left w:val="nil"/>
              <w:bottom w:val="nil"/>
              <w:right w:val="nil"/>
            </w:tcBorders>
            <w:noWrap/>
            <w:vAlign w:val="bottom"/>
            <w:hideMark/>
          </w:tcPr>
          <w:p w14:paraId="71513226"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7.2%</w:t>
            </w:r>
          </w:p>
        </w:tc>
        <w:tc>
          <w:tcPr>
            <w:tcW w:w="960" w:type="dxa"/>
            <w:tcBorders>
              <w:top w:val="nil"/>
              <w:left w:val="nil"/>
              <w:bottom w:val="nil"/>
              <w:right w:val="nil"/>
            </w:tcBorders>
            <w:noWrap/>
            <w:vAlign w:val="bottom"/>
            <w:hideMark/>
          </w:tcPr>
          <w:p w14:paraId="52FDD0EB"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44</w:t>
            </w:r>
          </w:p>
        </w:tc>
        <w:tc>
          <w:tcPr>
            <w:tcW w:w="960" w:type="dxa"/>
            <w:tcBorders>
              <w:top w:val="nil"/>
              <w:left w:val="nil"/>
              <w:bottom w:val="nil"/>
              <w:right w:val="nil"/>
            </w:tcBorders>
            <w:noWrap/>
            <w:vAlign w:val="bottom"/>
            <w:hideMark/>
          </w:tcPr>
          <w:p w14:paraId="6E449D9C"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4.7%</w:t>
            </w:r>
          </w:p>
        </w:tc>
        <w:tc>
          <w:tcPr>
            <w:tcW w:w="960" w:type="dxa"/>
            <w:tcBorders>
              <w:top w:val="nil"/>
              <w:left w:val="nil"/>
              <w:bottom w:val="nil"/>
              <w:right w:val="nil"/>
            </w:tcBorders>
            <w:noWrap/>
            <w:vAlign w:val="bottom"/>
            <w:hideMark/>
          </w:tcPr>
          <w:p w14:paraId="595F6C7F"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3CD223AC"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1.8%</w:t>
            </w:r>
          </w:p>
        </w:tc>
      </w:tr>
      <w:tr w:rsidR="00B010C5" w:rsidRPr="00503265" w14:paraId="3D9ABC5C" w14:textId="77777777" w:rsidTr="00CB0D4B">
        <w:trPr>
          <w:trHeight w:val="290"/>
        </w:trPr>
        <w:tc>
          <w:tcPr>
            <w:tcW w:w="960" w:type="dxa"/>
            <w:tcBorders>
              <w:top w:val="nil"/>
              <w:left w:val="nil"/>
              <w:bottom w:val="nil"/>
              <w:right w:val="nil"/>
            </w:tcBorders>
            <w:noWrap/>
            <w:vAlign w:val="bottom"/>
            <w:hideMark/>
          </w:tcPr>
          <w:p w14:paraId="335D17DB"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4</w:t>
            </w:r>
          </w:p>
        </w:tc>
        <w:tc>
          <w:tcPr>
            <w:tcW w:w="960" w:type="dxa"/>
            <w:tcBorders>
              <w:top w:val="nil"/>
              <w:left w:val="nil"/>
              <w:bottom w:val="nil"/>
              <w:right w:val="nil"/>
            </w:tcBorders>
            <w:noWrap/>
            <w:vAlign w:val="bottom"/>
            <w:hideMark/>
          </w:tcPr>
          <w:p w14:paraId="1568F0E5"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1910</w:t>
            </w:r>
          </w:p>
        </w:tc>
        <w:tc>
          <w:tcPr>
            <w:tcW w:w="960" w:type="dxa"/>
            <w:tcBorders>
              <w:top w:val="nil"/>
              <w:left w:val="nil"/>
              <w:bottom w:val="nil"/>
              <w:right w:val="nil"/>
            </w:tcBorders>
            <w:noWrap/>
            <w:vAlign w:val="bottom"/>
            <w:hideMark/>
          </w:tcPr>
          <w:p w14:paraId="75EE4DD7"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5.7%</w:t>
            </w:r>
          </w:p>
        </w:tc>
        <w:tc>
          <w:tcPr>
            <w:tcW w:w="960" w:type="dxa"/>
            <w:tcBorders>
              <w:top w:val="nil"/>
              <w:left w:val="nil"/>
              <w:bottom w:val="nil"/>
              <w:right w:val="nil"/>
            </w:tcBorders>
            <w:noWrap/>
            <w:vAlign w:val="bottom"/>
            <w:hideMark/>
          </w:tcPr>
          <w:p w14:paraId="522D2A57"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44</w:t>
            </w:r>
          </w:p>
        </w:tc>
        <w:tc>
          <w:tcPr>
            <w:tcW w:w="960" w:type="dxa"/>
            <w:tcBorders>
              <w:top w:val="nil"/>
              <w:left w:val="nil"/>
              <w:bottom w:val="nil"/>
              <w:right w:val="nil"/>
            </w:tcBorders>
            <w:noWrap/>
            <w:vAlign w:val="bottom"/>
            <w:hideMark/>
          </w:tcPr>
          <w:p w14:paraId="29BE218D"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4.7%</w:t>
            </w:r>
          </w:p>
        </w:tc>
        <w:tc>
          <w:tcPr>
            <w:tcW w:w="960" w:type="dxa"/>
            <w:tcBorders>
              <w:top w:val="nil"/>
              <w:left w:val="nil"/>
              <w:bottom w:val="nil"/>
              <w:right w:val="nil"/>
            </w:tcBorders>
            <w:noWrap/>
            <w:vAlign w:val="bottom"/>
            <w:hideMark/>
          </w:tcPr>
          <w:p w14:paraId="7E19DECF"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41859B11"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2.3%</w:t>
            </w:r>
          </w:p>
        </w:tc>
      </w:tr>
      <w:tr w:rsidR="00B010C5" w:rsidRPr="00503265" w14:paraId="3B6C3709" w14:textId="77777777" w:rsidTr="00CB0D4B">
        <w:trPr>
          <w:trHeight w:val="290"/>
        </w:trPr>
        <w:tc>
          <w:tcPr>
            <w:tcW w:w="960" w:type="dxa"/>
            <w:tcBorders>
              <w:top w:val="nil"/>
              <w:left w:val="nil"/>
              <w:bottom w:val="nil"/>
              <w:right w:val="nil"/>
            </w:tcBorders>
            <w:noWrap/>
            <w:vAlign w:val="bottom"/>
            <w:hideMark/>
          </w:tcPr>
          <w:p w14:paraId="7438DF73"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5</w:t>
            </w:r>
          </w:p>
        </w:tc>
        <w:tc>
          <w:tcPr>
            <w:tcW w:w="960" w:type="dxa"/>
            <w:tcBorders>
              <w:top w:val="nil"/>
              <w:left w:val="nil"/>
              <w:bottom w:val="nil"/>
              <w:right w:val="nil"/>
            </w:tcBorders>
            <w:noWrap/>
            <w:vAlign w:val="bottom"/>
            <w:hideMark/>
          </w:tcPr>
          <w:p w14:paraId="44E12A4D"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3390</w:t>
            </w:r>
          </w:p>
        </w:tc>
        <w:tc>
          <w:tcPr>
            <w:tcW w:w="960" w:type="dxa"/>
            <w:tcBorders>
              <w:top w:val="nil"/>
              <w:left w:val="nil"/>
              <w:bottom w:val="nil"/>
              <w:right w:val="nil"/>
            </w:tcBorders>
            <w:noWrap/>
            <w:vAlign w:val="bottom"/>
            <w:hideMark/>
          </w:tcPr>
          <w:p w14:paraId="0D2098A1"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10.2%</w:t>
            </w:r>
          </w:p>
        </w:tc>
        <w:tc>
          <w:tcPr>
            <w:tcW w:w="960" w:type="dxa"/>
            <w:tcBorders>
              <w:top w:val="nil"/>
              <w:left w:val="nil"/>
              <w:bottom w:val="nil"/>
              <w:right w:val="nil"/>
            </w:tcBorders>
            <w:noWrap/>
            <w:vAlign w:val="bottom"/>
            <w:hideMark/>
          </w:tcPr>
          <w:p w14:paraId="368C04FF"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86</w:t>
            </w:r>
          </w:p>
        </w:tc>
        <w:tc>
          <w:tcPr>
            <w:tcW w:w="960" w:type="dxa"/>
            <w:tcBorders>
              <w:top w:val="nil"/>
              <w:left w:val="nil"/>
              <w:bottom w:val="nil"/>
              <w:right w:val="nil"/>
            </w:tcBorders>
            <w:noWrap/>
            <w:vAlign w:val="bottom"/>
            <w:hideMark/>
          </w:tcPr>
          <w:p w14:paraId="34A8806E"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9.3%</w:t>
            </w:r>
          </w:p>
        </w:tc>
        <w:tc>
          <w:tcPr>
            <w:tcW w:w="960" w:type="dxa"/>
            <w:tcBorders>
              <w:top w:val="nil"/>
              <w:left w:val="nil"/>
              <w:bottom w:val="nil"/>
              <w:right w:val="nil"/>
            </w:tcBorders>
            <w:noWrap/>
            <w:vAlign w:val="bottom"/>
            <w:hideMark/>
          </w:tcPr>
          <w:p w14:paraId="3F53D4FA"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0E1E4C92"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2.5%</w:t>
            </w:r>
          </w:p>
        </w:tc>
      </w:tr>
      <w:tr w:rsidR="00B010C5" w:rsidRPr="00503265" w14:paraId="377ABFDA" w14:textId="77777777" w:rsidTr="00CB0D4B">
        <w:trPr>
          <w:trHeight w:val="290"/>
        </w:trPr>
        <w:tc>
          <w:tcPr>
            <w:tcW w:w="960" w:type="dxa"/>
            <w:tcBorders>
              <w:top w:val="nil"/>
              <w:left w:val="nil"/>
              <w:bottom w:val="nil"/>
              <w:right w:val="nil"/>
            </w:tcBorders>
            <w:noWrap/>
            <w:vAlign w:val="bottom"/>
            <w:hideMark/>
          </w:tcPr>
          <w:p w14:paraId="41881E60"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6</w:t>
            </w:r>
          </w:p>
        </w:tc>
        <w:tc>
          <w:tcPr>
            <w:tcW w:w="960" w:type="dxa"/>
            <w:tcBorders>
              <w:top w:val="nil"/>
              <w:left w:val="nil"/>
              <w:bottom w:val="nil"/>
              <w:right w:val="nil"/>
            </w:tcBorders>
            <w:noWrap/>
            <w:vAlign w:val="bottom"/>
            <w:hideMark/>
          </w:tcPr>
          <w:p w14:paraId="1E021501"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3470</w:t>
            </w:r>
          </w:p>
        </w:tc>
        <w:tc>
          <w:tcPr>
            <w:tcW w:w="960" w:type="dxa"/>
            <w:tcBorders>
              <w:top w:val="nil"/>
              <w:left w:val="nil"/>
              <w:bottom w:val="nil"/>
              <w:right w:val="nil"/>
            </w:tcBorders>
            <w:noWrap/>
            <w:vAlign w:val="bottom"/>
            <w:hideMark/>
          </w:tcPr>
          <w:p w14:paraId="50EC8FD1"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10.4%</w:t>
            </w:r>
          </w:p>
        </w:tc>
        <w:tc>
          <w:tcPr>
            <w:tcW w:w="960" w:type="dxa"/>
            <w:tcBorders>
              <w:top w:val="nil"/>
              <w:left w:val="nil"/>
              <w:bottom w:val="nil"/>
              <w:right w:val="nil"/>
            </w:tcBorders>
            <w:noWrap/>
            <w:vAlign w:val="bottom"/>
            <w:hideMark/>
          </w:tcPr>
          <w:p w14:paraId="1E563792"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84</w:t>
            </w:r>
          </w:p>
        </w:tc>
        <w:tc>
          <w:tcPr>
            <w:tcW w:w="960" w:type="dxa"/>
            <w:tcBorders>
              <w:top w:val="nil"/>
              <w:left w:val="nil"/>
              <w:bottom w:val="nil"/>
              <w:right w:val="nil"/>
            </w:tcBorders>
            <w:noWrap/>
            <w:vAlign w:val="bottom"/>
            <w:hideMark/>
          </w:tcPr>
          <w:p w14:paraId="6C9E8C11"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9.1%</w:t>
            </w:r>
          </w:p>
        </w:tc>
        <w:tc>
          <w:tcPr>
            <w:tcW w:w="960" w:type="dxa"/>
            <w:tcBorders>
              <w:top w:val="nil"/>
              <w:left w:val="nil"/>
              <w:bottom w:val="nil"/>
              <w:right w:val="nil"/>
            </w:tcBorders>
            <w:noWrap/>
            <w:vAlign w:val="bottom"/>
            <w:hideMark/>
          </w:tcPr>
          <w:p w14:paraId="19705294"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051CA88C"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2.4%</w:t>
            </w:r>
          </w:p>
        </w:tc>
      </w:tr>
      <w:tr w:rsidR="00B010C5" w:rsidRPr="00503265" w14:paraId="46ACD834" w14:textId="77777777" w:rsidTr="00CB0D4B">
        <w:trPr>
          <w:trHeight w:val="290"/>
        </w:trPr>
        <w:tc>
          <w:tcPr>
            <w:tcW w:w="960" w:type="dxa"/>
            <w:tcBorders>
              <w:top w:val="nil"/>
              <w:left w:val="nil"/>
              <w:bottom w:val="nil"/>
              <w:right w:val="nil"/>
            </w:tcBorders>
            <w:noWrap/>
            <w:vAlign w:val="bottom"/>
            <w:hideMark/>
          </w:tcPr>
          <w:p w14:paraId="7B1EE27D"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7</w:t>
            </w:r>
          </w:p>
        </w:tc>
        <w:tc>
          <w:tcPr>
            <w:tcW w:w="960" w:type="dxa"/>
            <w:tcBorders>
              <w:top w:val="nil"/>
              <w:left w:val="nil"/>
              <w:bottom w:val="nil"/>
              <w:right w:val="nil"/>
            </w:tcBorders>
            <w:noWrap/>
            <w:vAlign w:val="bottom"/>
            <w:hideMark/>
          </w:tcPr>
          <w:p w14:paraId="6AE3BC82"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3233</w:t>
            </w:r>
          </w:p>
        </w:tc>
        <w:tc>
          <w:tcPr>
            <w:tcW w:w="960" w:type="dxa"/>
            <w:tcBorders>
              <w:top w:val="nil"/>
              <w:left w:val="nil"/>
              <w:bottom w:val="nil"/>
              <w:right w:val="nil"/>
            </w:tcBorders>
            <w:noWrap/>
            <w:vAlign w:val="bottom"/>
            <w:hideMark/>
          </w:tcPr>
          <w:p w14:paraId="3DC3C508"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9.7%</w:t>
            </w:r>
          </w:p>
        </w:tc>
        <w:tc>
          <w:tcPr>
            <w:tcW w:w="960" w:type="dxa"/>
            <w:tcBorders>
              <w:top w:val="nil"/>
              <w:left w:val="nil"/>
              <w:bottom w:val="nil"/>
              <w:right w:val="nil"/>
            </w:tcBorders>
            <w:noWrap/>
            <w:vAlign w:val="bottom"/>
            <w:hideMark/>
          </w:tcPr>
          <w:p w14:paraId="1A6A9CD9"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97</w:t>
            </w:r>
          </w:p>
        </w:tc>
        <w:tc>
          <w:tcPr>
            <w:tcW w:w="960" w:type="dxa"/>
            <w:tcBorders>
              <w:top w:val="nil"/>
              <w:left w:val="nil"/>
              <w:bottom w:val="nil"/>
              <w:right w:val="nil"/>
            </w:tcBorders>
            <w:noWrap/>
            <w:vAlign w:val="bottom"/>
            <w:hideMark/>
          </w:tcPr>
          <w:p w14:paraId="070FFB9D"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10.5%</w:t>
            </w:r>
          </w:p>
        </w:tc>
        <w:tc>
          <w:tcPr>
            <w:tcW w:w="960" w:type="dxa"/>
            <w:tcBorders>
              <w:top w:val="nil"/>
              <w:left w:val="nil"/>
              <w:bottom w:val="nil"/>
              <w:right w:val="nil"/>
            </w:tcBorders>
            <w:noWrap/>
            <w:vAlign w:val="bottom"/>
            <w:hideMark/>
          </w:tcPr>
          <w:p w14:paraId="0B347427"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7658C5E5"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3.0%</w:t>
            </w:r>
          </w:p>
        </w:tc>
      </w:tr>
      <w:tr w:rsidR="00B010C5" w:rsidRPr="00503265" w14:paraId="1A697C2D" w14:textId="77777777" w:rsidTr="00CB0D4B">
        <w:trPr>
          <w:trHeight w:val="290"/>
        </w:trPr>
        <w:tc>
          <w:tcPr>
            <w:tcW w:w="960" w:type="dxa"/>
            <w:tcBorders>
              <w:top w:val="nil"/>
              <w:left w:val="nil"/>
              <w:bottom w:val="nil"/>
              <w:right w:val="nil"/>
            </w:tcBorders>
            <w:noWrap/>
            <w:vAlign w:val="bottom"/>
            <w:hideMark/>
          </w:tcPr>
          <w:p w14:paraId="6FEF2006"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8</w:t>
            </w:r>
          </w:p>
        </w:tc>
        <w:tc>
          <w:tcPr>
            <w:tcW w:w="960" w:type="dxa"/>
            <w:tcBorders>
              <w:top w:val="nil"/>
              <w:left w:val="nil"/>
              <w:bottom w:val="nil"/>
              <w:right w:val="nil"/>
            </w:tcBorders>
            <w:noWrap/>
            <w:vAlign w:val="bottom"/>
            <w:hideMark/>
          </w:tcPr>
          <w:p w14:paraId="43AC7DEA"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4590</w:t>
            </w:r>
          </w:p>
        </w:tc>
        <w:tc>
          <w:tcPr>
            <w:tcW w:w="960" w:type="dxa"/>
            <w:tcBorders>
              <w:top w:val="nil"/>
              <w:left w:val="nil"/>
              <w:bottom w:val="nil"/>
              <w:right w:val="nil"/>
            </w:tcBorders>
            <w:noWrap/>
            <w:vAlign w:val="bottom"/>
            <w:hideMark/>
          </w:tcPr>
          <w:p w14:paraId="4B675E09"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13.8%</w:t>
            </w:r>
          </w:p>
        </w:tc>
        <w:tc>
          <w:tcPr>
            <w:tcW w:w="960" w:type="dxa"/>
            <w:tcBorders>
              <w:top w:val="nil"/>
              <w:left w:val="nil"/>
              <w:bottom w:val="nil"/>
              <w:right w:val="nil"/>
            </w:tcBorders>
            <w:noWrap/>
            <w:vAlign w:val="bottom"/>
            <w:hideMark/>
          </w:tcPr>
          <w:p w14:paraId="578F6BEA"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137</w:t>
            </w:r>
          </w:p>
        </w:tc>
        <w:tc>
          <w:tcPr>
            <w:tcW w:w="960" w:type="dxa"/>
            <w:tcBorders>
              <w:top w:val="nil"/>
              <w:left w:val="nil"/>
              <w:bottom w:val="nil"/>
              <w:right w:val="nil"/>
            </w:tcBorders>
            <w:noWrap/>
            <w:vAlign w:val="bottom"/>
            <w:hideMark/>
          </w:tcPr>
          <w:p w14:paraId="342BD862"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14.8%</w:t>
            </w:r>
          </w:p>
        </w:tc>
        <w:tc>
          <w:tcPr>
            <w:tcW w:w="960" w:type="dxa"/>
            <w:tcBorders>
              <w:top w:val="nil"/>
              <w:left w:val="nil"/>
              <w:bottom w:val="nil"/>
              <w:right w:val="nil"/>
            </w:tcBorders>
            <w:noWrap/>
            <w:vAlign w:val="bottom"/>
            <w:hideMark/>
          </w:tcPr>
          <w:p w14:paraId="1119026B"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077E7C0C"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3.0%</w:t>
            </w:r>
          </w:p>
        </w:tc>
      </w:tr>
      <w:tr w:rsidR="00B010C5" w:rsidRPr="00503265" w14:paraId="429781A2" w14:textId="77777777" w:rsidTr="00CB0D4B">
        <w:trPr>
          <w:trHeight w:val="290"/>
        </w:trPr>
        <w:tc>
          <w:tcPr>
            <w:tcW w:w="960" w:type="dxa"/>
            <w:tcBorders>
              <w:top w:val="nil"/>
              <w:left w:val="nil"/>
              <w:bottom w:val="nil"/>
              <w:right w:val="nil"/>
            </w:tcBorders>
            <w:noWrap/>
            <w:vAlign w:val="bottom"/>
            <w:hideMark/>
          </w:tcPr>
          <w:p w14:paraId="5BCD9D71"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9</w:t>
            </w:r>
          </w:p>
        </w:tc>
        <w:tc>
          <w:tcPr>
            <w:tcW w:w="960" w:type="dxa"/>
            <w:tcBorders>
              <w:top w:val="nil"/>
              <w:left w:val="nil"/>
              <w:bottom w:val="nil"/>
              <w:right w:val="nil"/>
            </w:tcBorders>
            <w:noWrap/>
            <w:vAlign w:val="bottom"/>
            <w:hideMark/>
          </w:tcPr>
          <w:p w14:paraId="7A1DE2BF"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4531</w:t>
            </w:r>
          </w:p>
        </w:tc>
        <w:tc>
          <w:tcPr>
            <w:tcW w:w="960" w:type="dxa"/>
            <w:tcBorders>
              <w:top w:val="nil"/>
              <w:left w:val="nil"/>
              <w:bottom w:val="nil"/>
              <w:right w:val="nil"/>
            </w:tcBorders>
            <w:noWrap/>
            <w:vAlign w:val="bottom"/>
            <w:hideMark/>
          </w:tcPr>
          <w:p w14:paraId="6790AC66"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13.6%</w:t>
            </w:r>
          </w:p>
        </w:tc>
        <w:tc>
          <w:tcPr>
            <w:tcW w:w="960" w:type="dxa"/>
            <w:tcBorders>
              <w:top w:val="nil"/>
              <w:left w:val="nil"/>
              <w:bottom w:val="nil"/>
              <w:right w:val="nil"/>
            </w:tcBorders>
            <w:noWrap/>
            <w:vAlign w:val="bottom"/>
            <w:hideMark/>
          </w:tcPr>
          <w:p w14:paraId="3432BE5D"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147</w:t>
            </w:r>
          </w:p>
        </w:tc>
        <w:tc>
          <w:tcPr>
            <w:tcW w:w="960" w:type="dxa"/>
            <w:tcBorders>
              <w:top w:val="nil"/>
              <w:left w:val="nil"/>
              <w:bottom w:val="nil"/>
              <w:right w:val="nil"/>
            </w:tcBorders>
            <w:noWrap/>
            <w:vAlign w:val="bottom"/>
            <w:hideMark/>
          </w:tcPr>
          <w:p w14:paraId="19BDD28D"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15.8%</w:t>
            </w:r>
          </w:p>
        </w:tc>
        <w:tc>
          <w:tcPr>
            <w:tcW w:w="960" w:type="dxa"/>
            <w:tcBorders>
              <w:top w:val="nil"/>
              <w:left w:val="nil"/>
              <w:bottom w:val="nil"/>
              <w:right w:val="nil"/>
            </w:tcBorders>
            <w:noWrap/>
            <w:vAlign w:val="bottom"/>
            <w:hideMark/>
          </w:tcPr>
          <w:p w14:paraId="224319C1"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033FD33D"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3.2%</w:t>
            </w:r>
          </w:p>
        </w:tc>
      </w:tr>
      <w:tr w:rsidR="00B010C5" w:rsidRPr="00503265" w14:paraId="4E3C4844" w14:textId="77777777" w:rsidTr="00CB0D4B">
        <w:trPr>
          <w:trHeight w:val="290"/>
        </w:trPr>
        <w:tc>
          <w:tcPr>
            <w:tcW w:w="960" w:type="dxa"/>
            <w:tcBorders>
              <w:top w:val="nil"/>
              <w:left w:val="nil"/>
              <w:bottom w:val="nil"/>
              <w:right w:val="nil"/>
            </w:tcBorders>
            <w:noWrap/>
            <w:vAlign w:val="bottom"/>
            <w:hideMark/>
          </w:tcPr>
          <w:p w14:paraId="4954FFB7"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10</w:t>
            </w:r>
          </w:p>
        </w:tc>
        <w:tc>
          <w:tcPr>
            <w:tcW w:w="960" w:type="dxa"/>
            <w:tcBorders>
              <w:top w:val="nil"/>
              <w:left w:val="nil"/>
              <w:bottom w:val="nil"/>
              <w:right w:val="nil"/>
            </w:tcBorders>
            <w:noWrap/>
            <w:vAlign w:val="bottom"/>
            <w:hideMark/>
          </w:tcPr>
          <w:p w14:paraId="5CE2F47B"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5776</w:t>
            </w:r>
          </w:p>
        </w:tc>
        <w:tc>
          <w:tcPr>
            <w:tcW w:w="960" w:type="dxa"/>
            <w:tcBorders>
              <w:top w:val="nil"/>
              <w:left w:val="nil"/>
              <w:bottom w:val="nil"/>
              <w:right w:val="nil"/>
            </w:tcBorders>
            <w:noWrap/>
            <w:vAlign w:val="bottom"/>
            <w:hideMark/>
          </w:tcPr>
          <w:p w14:paraId="09CA0D32"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17.3%</w:t>
            </w:r>
          </w:p>
        </w:tc>
        <w:tc>
          <w:tcPr>
            <w:tcW w:w="960" w:type="dxa"/>
            <w:tcBorders>
              <w:top w:val="nil"/>
              <w:left w:val="nil"/>
              <w:bottom w:val="nil"/>
              <w:right w:val="nil"/>
            </w:tcBorders>
            <w:noWrap/>
            <w:vAlign w:val="bottom"/>
            <w:hideMark/>
          </w:tcPr>
          <w:p w14:paraId="2768E9F8"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193</w:t>
            </w:r>
          </w:p>
        </w:tc>
        <w:tc>
          <w:tcPr>
            <w:tcW w:w="960" w:type="dxa"/>
            <w:tcBorders>
              <w:top w:val="nil"/>
              <w:left w:val="nil"/>
              <w:bottom w:val="nil"/>
              <w:right w:val="nil"/>
            </w:tcBorders>
            <w:noWrap/>
            <w:vAlign w:val="bottom"/>
            <w:hideMark/>
          </w:tcPr>
          <w:p w14:paraId="7EE48869"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20.8%</w:t>
            </w:r>
          </w:p>
        </w:tc>
        <w:tc>
          <w:tcPr>
            <w:tcW w:w="960" w:type="dxa"/>
            <w:tcBorders>
              <w:top w:val="nil"/>
              <w:left w:val="nil"/>
              <w:bottom w:val="nil"/>
              <w:right w:val="nil"/>
            </w:tcBorders>
            <w:noWrap/>
            <w:vAlign w:val="bottom"/>
            <w:hideMark/>
          </w:tcPr>
          <w:p w14:paraId="205222A0"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0A071EFB"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3.3%</w:t>
            </w:r>
          </w:p>
        </w:tc>
      </w:tr>
      <w:tr w:rsidR="00B010C5" w:rsidRPr="00503265" w14:paraId="450FAF33" w14:textId="77777777" w:rsidTr="00CB0D4B">
        <w:trPr>
          <w:trHeight w:val="290"/>
        </w:trPr>
        <w:tc>
          <w:tcPr>
            <w:tcW w:w="960" w:type="dxa"/>
            <w:tcBorders>
              <w:top w:val="nil"/>
              <w:left w:val="nil"/>
              <w:bottom w:val="nil"/>
              <w:right w:val="nil"/>
            </w:tcBorders>
            <w:noWrap/>
            <w:vAlign w:val="bottom"/>
            <w:hideMark/>
          </w:tcPr>
          <w:p w14:paraId="79AD44AC"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073070E0" w14:textId="77777777" w:rsidR="00B010C5" w:rsidRPr="00503265"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6866F48D" w14:textId="77777777" w:rsidR="00B010C5" w:rsidRPr="00503265"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50C0A162" w14:textId="77777777" w:rsidR="00B010C5" w:rsidRPr="00503265"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08FC167B" w14:textId="77777777" w:rsidR="00B010C5" w:rsidRPr="00503265"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49F7130C" w14:textId="77777777" w:rsidR="00B010C5" w:rsidRPr="00503265"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26A28D33" w14:textId="77777777" w:rsidR="00B010C5" w:rsidRPr="00503265" w:rsidRDefault="00B010C5" w:rsidP="00CB0D4B">
            <w:pPr>
              <w:spacing w:line="240" w:lineRule="auto"/>
              <w:rPr>
                <w:rFonts w:eastAsia="Times New Roman"/>
              </w:rPr>
            </w:pPr>
          </w:p>
        </w:tc>
      </w:tr>
      <w:tr w:rsidR="00B010C5" w:rsidRPr="00503265" w14:paraId="500AF878" w14:textId="77777777" w:rsidTr="00CB0D4B">
        <w:trPr>
          <w:trHeight w:val="290"/>
        </w:trPr>
        <w:tc>
          <w:tcPr>
            <w:tcW w:w="960" w:type="dxa"/>
            <w:tcBorders>
              <w:top w:val="nil"/>
              <w:left w:val="nil"/>
              <w:bottom w:val="nil"/>
              <w:right w:val="nil"/>
            </w:tcBorders>
            <w:noWrap/>
            <w:vAlign w:val="bottom"/>
            <w:hideMark/>
          </w:tcPr>
          <w:p w14:paraId="05C110EC" w14:textId="77777777" w:rsidR="00B010C5" w:rsidRPr="00503265" w:rsidRDefault="00B010C5" w:rsidP="00CB0D4B">
            <w:pPr>
              <w:spacing w:line="240" w:lineRule="auto"/>
              <w:rPr>
                <w:rFonts w:ascii="Aptos Narrow" w:eastAsia="Times New Roman" w:hAnsi="Aptos Narrow"/>
                <w:color w:val="000000"/>
                <w:sz w:val="22"/>
                <w:szCs w:val="22"/>
              </w:rPr>
            </w:pPr>
            <w:r w:rsidRPr="00503265">
              <w:rPr>
                <w:rFonts w:ascii="Aptos Narrow" w:eastAsia="Times New Roman" w:hAnsi="Aptos Narrow"/>
                <w:color w:val="000000"/>
                <w:sz w:val="22"/>
                <w:szCs w:val="22"/>
              </w:rPr>
              <w:t>Total</w:t>
            </w:r>
          </w:p>
        </w:tc>
        <w:tc>
          <w:tcPr>
            <w:tcW w:w="960" w:type="dxa"/>
            <w:tcBorders>
              <w:top w:val="nil"/>
              <w:left w:val="nil"/>
              <w:bottom w:val="nil"/>
              <w:right w:val="nil"/>
            </w:tcBorders>
            <w:noWrap/>
            <w:vAlign w:val="bottom"/>
            <w:hideMark/>
          </w:tcPr>
          <w:p w14:paraId="5AB2D598" w14:textId="7E5478D1"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3335</w:t>
            </w:r>
            <w:r w:rsidR="00916241">
              <w:rPr>
                <w:rFonts w:ascii="Aptos Narrow" w:eastAsia="Times New Roman" w:hAnsi="Aptos Narrow"/>
                <w:color w:val="000000"/>
                <w:sz w:val="22"/>
                <w:szCs w:val="22"/>
              </w:rPr>
              <w:t>0</w:t>
            </w:r>
          </w:p>
        </w:tc>
        <w:tc>
          <w:tcPr>
            <w:tcW w:w="960" w:type="dxa"/>
            <w:tcBorders>
              <w:top w:val="nil"/>
              <w:left w:val="nil"/>
              <w:bottom w:val="nil"/>
              <w:right w:val="nil"/>
            </w:tcBorders>
            <w:noWrap/>
            <w:vAlign w:val="bottom"/>
            <w:hideMark/>
          </w:tcPr>
          <w:p w14:paraId="19B91A56"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6D342138" w14:textId="77777777" w:rsidR="00B010C5" w:rsidRPr="00503265" w:rsidRDefault="00B010C5" w:rsidP="00CB0D4B">
            <w:pPr>
              <w:spacing w:line="240" w:lineRule="auto"/>
              <w:jc w:val="right"/>
              <w:rPr>
                <w:rFonts w:ascii="Aptos Narrow" w:eastAsia="Times New Roman" w:hAnsi="Aptos Narrow"/>
                <w:color w:val="000000"/>
                <w:sz w:val="22"/>
                <w:szCs w:val="22"/>
              </w:rPr>
            </w:pPr>
            <w:r w:rsidRPr="00503265">
              <w:rPr>
                <w:rFonts w:ascii="Aptos Narrow" w:eastAsia="Times New Roman" w:hAnsi="Aptos Narrow"/>
                <w:color w:val="000000"/>
                <w:sz w:val="22"/>
                <w:szCs w:val="22"/>
              </w:rPr>
              <w:t>928</w:t>
            </w:r>
          </w:p>
        </w:tc>
        <w:tc>
          <w:tcPr>
            <w:tcW w:w="960" w:type="dxa"/>
            <w:tcBorders>
              <w:top w:val="nil"/>
              <w:left w:val="nil"/>
              <w:bottom w:val="nil"/>
              <w:right w:val="nil"/>
            </w:tcBorders>
            <w:noWrap/>
            <w:vAlign w:val="bottom"/>
            <w:hideMark/>
          </w:tcPr>
          <w:p w14:paraId="03EB423B" w14:textId="77777777" w:rsidR="00B010C5" w:rsidRPr="00503265" w:rsidRDefault="00B010C5" w:rsidP="00CB0D4B">
            <w:pPr>
              <w:spacing w:line="240" w:lineRule="auto"/>
              <w:jc w:val="right"/>
              <w:rPr>
                <w:rFonts w:ascii="Aptos Narrow" w:eastAsia="Times New Roman" w:hAnsi="Aptos Narrow"/>
                <w:color w:val="000000"/>
                <w:sz w:val="22"/>
                <w:szCs w:val="22"/>
              </w:rPr>
            </w:pPr>
          </w:p>
        </w:tc>
        <w:tc>
          <w:tcPr>
            <w:tcW w:w="960" w:type="dxa"/>
            <w:tcBorders>
              <w:top w:val="nil"/>
              <w:left w:val="nil"/>
              <w:bottom w:val="nil"/>
              <w:right w:val="nil"/>
            </w:tcBorders>
            <w:noWrap/>
            <w:vAlign w:val="bottom"/>
            <w:hideMark/>
          </w:tcPr>
          <w:p w14:paraId="73587FA9" w14:textId="77777777" w:rsidR="00B010C5" w:rsidRPr="00503265" w:rsidRDefault="00B010C5" w:rsidP="00CB0D4B">
            <w:pPr>
              <w:spacing w:line="240" w:lineRule="auto"/>
              <w:rPr>
                <w:rFonts w:eastAsia="Times New Roman"/>
              </w:rPr>
            </w:pPr>
          </w:p>
        </w:tc>
        <w:tc>
          <w:tcPr>
            <w:tcW w:w="960" w:type="dxa"/>
            <w:tcBorders>
              <w:top w:val="nil"/>
              <w:left w:val="nil"/>
              <w:bottom w:val="nil"/>
              <w:right w:val="nil"/>
            </w:tcBorders>
            <w:noWrap/>
            <w:vAlign w:val="bottom"/>
            <w:hideMark/>
          </w:tcPr>
          <w:p w14:paraId="2526795F" w14:textId="77777777" w:rsidR="00B010C5" w:rsidRPr="00503265" w:rsidRDefault="00B010C5" w:rsidP="00CB0D4B">
            <w:pPr>
              <w:spacing w:line="240" w:lineRule="auto"/>
              <w:rPr>
                <w:rFonts w:eastAsia="Times New Roman"/>
              </w:rPr>
            </w:pPr>
          </w:p>
        </w:tc>
      </w:tr>
    </w:tbl>
    <w:p w14:paraId="4FEAEDF5" w14:textId="59A0E677" w:rsidR="00857BEB" w:rsidRDefault="00857BEB" w:rsidP="00B010C5"/>
    <w:p w14:paraId="0CB6374E" w14:textId="77777777" w:rsidR="00857BEB" w:rsidRDefault="00857BEB">
      <w:r>
        <w:br w:type="page"/>
      </w:r>
    </w:p>
    <w:p w14:paraId="10745300" w14:textId="3BB4DDA8" w:rsidR="00B010C5" w:rsidRDefault="00857BEB" w:rsidP="00857BEB">
      <w:pPr>
        <w:jc w:val="center"/>
        <w:rPr>
          <w:rFonts w:ascii="Times New Roman" w:hAnsi="Times New Roman" w:cs="Times New Roman"/>
          <w:b/>
          <w:bCs/>
          <w:sz w:val="24"/>
          <w:szCs w:val="24"/>
        </w:rPr>
      </w:pPr>
      <w:r w:rsidRPr="00857BEB">
        <w:rPr>
          <w:rFonts w:ascii="Times New Roman" w:hAnsi="Times New Roman" w:cs="Times New Roman"/>
          <w:b/>
          <w:bCs/>
          <w:sz w:val="24"/>
          <w:szCs w:val="24"/>
        </w:rPr>
        <w:lastRenderedPageBreak/>
        <w:t xml:space="preserve">Table </w:t>
      </w:r>
      <w:r w:rsidR="00275531">
        <w:rPr>
          <w:rFonts w:ascii="Times New Roman" w:hAnsi="Times New Roman" w:cs="Times New Roman"/>
          <w:b/>
          <w:bCs/>
          <w:sz w:val="24"/>
          <w:szCs w:val="24"/>
        </w:rPr>
        <w:t>7</w:t>
      </w:r>
      <w:r w:rsidRPr="00857BEB">
        <w:rPr>
          <w:rFonts w:ascii="Times New Roman" w:hAnsi="Times New Roman" w:cs="Times New Roman"/>
          <w:b/>
          <w:bCs/>
          <w:sz w:val="24"/>
          <w:szCs w:val="24"/>
        </w:rPr>
        <w:t>a</w:t>
      </w:r>
      <w:r>
        <w:rPr>
          <w:rFonts w:ascii="Times New Roman" w:hAnsi="Times New Roman" w:cs="Times New Roman"/>
          <w:b/>
          <w:bCs/>
          <w:sz w:val="24"/>
          <w:szCs w:val="24"/>
        </w:rPr>
        <w:t>:  Probit on probability of at least one ranked player</w:t>
      </w:r>
    </w:p>
    <w:p w14:paraId="393B9AFE" w14:textId="42420430" w:rsidR="00857BEB" w:rsidRDefault="00857BEB" w:rsidP="00857BEB">
      <w:pPr>
        <w:jc w:val="center"/>
        <w:rPr>
          <w:rFonts w:ascii="Times New Roman" w:hAnsi="Times New Roman" w:cs="Times New Roman"/>
          <w:b/>
          <w:bCs/>
          <w:sz w:val="24"/>
          <w:szCs w:val="24"/>
        </w:rPr>
      </w:pPr>
      <w:r>
        <w:rPr>
          <w:rFonts w:ascii="Times New Roman" w:hAnsi="Times New Roman" w:cs="Times New Roman"/>
          <w:b/>
          <w:bCs/>
          <w:sz w:val="24"/>
          <w:szCs w:val="24"/>
        </w:rPr>
        <w:t>(Marginal Effects)</w:t>
      </w:r>
    </w:p>
    <w:p w14:paraId="76971D77" w14:textId="77777777" w:rsidR="00F218B9" w:rsidRDefault="00F218B9" w:rsidP="00857BEB">
      <w:pPr>
        <w:rPr>
          <w:rFonts w:ascii="Times New Roman" w:hAnsi="Times New Roman" w:cs="Times New Roman"/>
          <w:b/>
          <w:bCs/>
          <w:sz w:val="24"/>
          <w:szCs w:val="24"/>
        </w:rPr>
      </w:pPr>
    </w:p>
    <w:p w14:paraId="0015002B" w14:textId="18180DED" w:rsidR="00857BEB" w:rsidRDefault="00857BEB" w:rsidP="00857BEB">
      <w:pPr>
        <w:rPr>
          <w:rFonts w:ascii="Times New Roman" w:hAnsi="Times New Roman" w:cs="Times New Roman"/>
          <w:b/>
          <w:bCs/>
          <w:sz w:val="24"/>
          <w:szCs w:val="24"/>
        </w:rPr>
      </w:pPr>
    </w:p>
    <w:p w14:paraId="5787EAE2" w14:textId="7AE0465B" w:rsidR="00F218B9" w:rsidRDefault="00F218B9" w:rsidP="00857BEB">
      <w:pPr>
        <w:rPr>
          <w:rFonts w:ascii="Times New Roman" w:hAnsi="Times New Roman" w:cs="Times New Roman"/>
          <w:b/>
          <w:bCs/>
          <w:noProof/>
          <w:sz w:val="24"/>
          <w:szCs w:val="24"/>
        </w:rPr>
      </w:pPr>
      <w:r w:rsidRPr="00F218B9">
        <w:rPr>
          <w:rFonts w:ascii="Times New Roman" w:hAnsi="Times New Roman" w:cs="Times New Roman"/>
          <w:b/>
          <w:bCs/>
          <w:noProof/>
          <w:sz w:val="24"/>
          <w:szCs w:val="24"/>
        </w:rPr>
        <w:drawing>
          <wp:inline distT="0" distB="0" distL="0" distR="0" wp14:anchorId="7C178F25" wp14:editId="387EFE04">
            <wp:extent cx="7454857" cy="2800350"/>
            <wp:effectExtent l="0" t="0" r="0" b="0"/>
            <wp:docPr id="20610233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0643" cy="2802524"/>
                    </a:xfrm>
                    <a:prstGeom prst="rect">
                      <a:avLst/>
                    </a:prstGeom>
                    <a:noFill/>
                    <a:ln>
                      <a:noFill/>
                    </a:ln>
                  </pic:spPr>
                </pic:pic>
              </a:graphicData>
            </a:graphic>
          </wp:inline>
        </w:drawing>
      </w:r>
    </w:p>
    <w:p w14:paraId="12927B4D" w14:textId="77777777" w:rsidR="00F218B9" w:rsidRDefault="00F218B9" w:rsidP="00857BEB">
      <w:pPr>
        <w:rPr>
          <w:rFonts w:ascii="Times New Roman" w:hAnsi="Times New Roman" w:cs="Times New Roman"/>
          <w:b/>
          <w:bCs/>
          <w:noProof/>
          <w:sz w:val="24"/>
          <w:szCs w:val="24"/>
        </w:rPr>
      </w:pPr>
    </w:p>
    <w:p w14:paraId="21410B4B" w14:textId="144ABF1D" w:rsidR="00857BEB" w:rsidRDefault="00857BEB" w:rsidP="00857BEB">
      <w:pPr>
        <w:rPr>
          <w:rFonts w:ascii="Times New Roman" w:hAnsi="Times New Roman" w:cs="Times New Roman"/>
          <w:b/>
          <w:bCs/>
          <w:sz w:val="24"/>
          <w:szCs w:val="24"/>
        </w:rPr>
      </w:pPr>
      <w:r w:rsidRPr="00857BEB">
        <w:rPr>
          <w:rFonts w:ascii="Times New Roman" w:hAnsi="Times New Roman" w:cs="Times New Roman"/>
          <w:b/>
          <w:bCs/>
          <w:noProof/>
          <w:sz w:val="24"/>
          <w:szCs w:val="24"/>
        </w:rPr>
        <w:drawing>
          <wp:inline distT="0" distB="0" distL="0" distR="0" wp14:anchorId="37C28895" wp14:editId="2040B90E">
            <wp:extent cx="8530625" cy="2724150"/>
            <wp:effectExtent l="0" t="0" r="3810" b="0"/>
            <wp:docPr id="19551374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5303" cy="2744804"/>
                    </a:xfrm>
                    <a:prstGeom prst="rect">
                      <a:avLst/>
                    </a:prstGeom>
                    <a:noFill/>
                    <a:ln>
                      <a:noFill/>
                    </a:ln>
                  </pic:spPr>
                </pic:pic>
              </a:graphicData>
            </a:graphic>
          </wp:inline>
        </w:drawing>
      </w:r>
    </w:p>
    <w:p w14:paraId="09D0275D" w14:textId="77777777" w:rsidR="00857BEB" w:rsidRDefault="00857BEB" w:rsidP="00B010C5">
      <w:pPr>
        <w:rPr>
          <w:rFonts w:ascii="Times New Roman" w:hAnsi="Times New Roman" w:cs="Times New Roman"/>
          <w:b/>
          <w:bCs/>
          <w:sz w:val="24"/>
          <w:szCs w:val="24"/>
        </w:rPr>
      </w:pPr>
    </w:p>
    <w:p w14:paraId="03DEA27C" w14:textId="77777777" w:rsidR="00F218B9" w:rsidRDefault="00F218B9">
      <w:pPr>
        <w:rPr>
          <w:rFonts w:ascii="Times New Roman" w:hAnsi="Times New Roman" w:cs="Times New Roman"/>
          <w:b/>
          <w:bCs/>
          <w:sz w:val="24"/>
          <w:szCs w:val="24"/>
        </w:rPr>
      </w:pPr>
      <w:r>
        <w:rPr>
          <w:rFonts w:ascii="Times New Roman" w:hAnsi="Times New Roman" w:cs="Times New Roman"/>
          <w:b/>
          <w:bCs/>
          <w:sz w:val="24"/>
          <w:szCs w:val="24"/>
        </w:rPr>
        <w:br w:type="page"/>
      </w:r>
    </w:p>
    <w:p w14:paraId="24E399CC" w14:textId="68633744" w:rsidR="00F218B9" w:rsidRDefault="00F218B9" w:rsidP="00F218B9">
      <w:pPr>
        <w:jc w:val="center"/>
        <w:rPr>
          <w:rFonts w:ascii="Times New Roman" w:hAnsi="Times New Roman" w:cs="Times New Roman"/>
          <w:b/>
          <w:bCs/>
          <w:sz w:val="24"/>
          <w:szCs w:val="24"/>
        </w:rPr>
      </w:pPr>
      <w:r w:rsidRPr="00857BEB">
        <w:rPr>
          <w:rFonts w:ascii="Times New Roman" w:hAnsi="Times New Roman" w:cs="Times New Roman"/>
          <w:b/>
          <w:bCs/>
          <w:sz w:val="24"/>
          <w:szCs w:val="24"/>
        </w:rPr>
        <w:lastRenderedPageBreak/>
        <w:t xml:space="preserve">Table </w:t>
      </w:r>
      <w:r w:rsidR="00275531">
        <w:rPr>
          <w:rFonts w:ascii="Times New Roman" w:hAnsi="Times New Roman" w:cs="Times New Roman"/>
          <w:b/>
          <w:bCs/>
          <w:sz w:val="24"/>
          <w:szCs w:val="24"/>
        </w:rPr>
        <w:t>7</w:t>
      </w:r>
      <w:r>
        <w:rPr>
          <w:rFonts w:ascii="Times New Roman" w:hAnsi="Times New Roman" w:cs="Times New Roman"/>
          <w:b/>
          <w:bCs/>
          <w:sz w:val="24"/>
          <w:szCs w:val="24"/>
        </w:rPr>
        <w:t xml:space="preserve">b:  Poisson regression on total player counts </w:t>
      </w:r>
    </w:p>
    <w:p w14:paraId="4A8FF81B" w14:textId="77777777" w:rsidR="00F218B9" w:rsidRDefault="00F218B9" w:rsidP="00F218B9">
      <w:pPr>
        <w:jc w:val="center"/>
        <w:rPr>
          <w:rFonts w:ascii="Times New Roman" w:hAnsi="Times New Roman" w:cs="Times New Roman"/>
          <w:b/>
          <w:bCs/>
          <w:sz w:val="24"/>
          <w:szCs w:val="24"/>
        </w:rPr>
      </w:pPr>
      <w:r>
        <w:rPr>
          <w:rFonts w:ascii="Times New Roman" w:hAnsi="Times New Roman" w:cs="Times New Roman"/>
          <w:b/>
          <w:bCs/>
          <w:sz w:val="24"/>
          <w:szCs w:val="24"/>
        </w:rPr>
        <w:t>(Marginal Effects)</w:t>
      </w:r>
    </w:p>
    <w:p w14:paraId="282DB048" w14:textId="77777777" w:rsidR="00F218B9" w:rsidRDefault="00F218B9">
      <w:pPr>
        <w:rPr>
          <w:rFonts w:ascii="Times New Roman" w:hAnsi="Times New Roman" w:cs="Times New Roman"/>
          <w:b/>
          <w:bCs/>
          <w:sz w:val="24"/>
          <w:szCs w:val="24"/>
        </w:rPr>
      </w:pPr>
    </w:p>
    <w:p w14:paraId="09F8C443" w14:textId="77777777" w:rsidR="00F218B9" w:rsidRDefault="00F218B9">
      <w:pPr>
        <w:rPr>
          <w:rFonts w:ascii="Times New Roman" w:hAnsi="Times New Roman" w:cs="Times New Roman"/>
          <w:b/>
          <w:bCs/>
          <w:sz w:val="24"/>
          <w:szCs w:val="24"/>
        </w:rPr>
      </w:pPr>
    </w:p>
    <w:p w14:paraId="7E2555EF" w14:textId="77777777" w:rsidR="00F218B9" w:rsidRDefault="00F218B9">
      <w:pPr>
        <w:rPr>
          <w:rFonts w:ascii="Times New Roman" w:hAnsi="Times New Roman" w:cs="Times New Roman"/>
          <w:b/>
          <w:bCs/>
          <w:sz w:val="24"/>
          <w:szCs w:val="24"/>
        </w:rPr>
      </w:pPr>
      <w:r w:rsidRPr="00F218B9">
        <w:rPr>
          <w:rFonts w:ascii="Times New Roman" w:hAnsi="Times New Roman" w:cs="Times New Roman"/>
          <w:b/>
          <w:bCs/>
          <w:noProof/>
          <w:sz w:val="24"/>
          <w:szCs w:val="24"/>
        </w:rPr>
        <w:drawing>
          <wp:inline distT="0" distB="0" distL="0" distR="0" wp14:anchorId="165ACCE2" wp14:editId="0A85601D">
            <wp:extent cx="6707010" cy="3401695"/>
            <wp:effectExtent l="0" t="0" r="0" b="8255"/>
            <wp:docPr id="18383139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9119" cy="3402765"/>
                    </a:xfrm>
                    <a:prstGeom prst="rect">
                      <a:avLst/>
                    </a:prstGeom>
                    <a:noFill/>
                    <a:ln>
                      <a:noFill/>
                    </a:ln>
                  </pic:spPr>
                </pic:pic>
              </a:graphicData>
            </a:graphic>
          </wp:inline>
        </w:drawing>
      </w:r>
    </w:p>
    <w:p w14:paraId="795E9B65" w14:textId="77777777" w:rsidR="00F218B9" w:rsidRDefault="00F218B9" w:rsidP="00F218B9">
      <w:pPr>
        <w:rPr>
          <w:rFonts w:ascii="Times New Roman" w:hAnsi="Times New Roman" w:cs="Times New Roman"/>
          <w:b/>
          <w:bCs/>
          <w:sz w:val="24"/>
          <w:szCs w:val="24"/>
        </w:rPr>
      </w:pPr>
      <w:r w:rsidRPr="00F218B9">
        <w:rPr>
          <w:rFonts w:ascii="Times New Roman" w:hAnsi="Times New Roman" w:cs="Times New Roman"/>
          <w:b/>
          <w:bCs/>
          <w:noProof/>
          <w:sz w:val="24"/>
          <w:szCs w:val="24"/>
        </w:rPr>
        <w:drawing>
          <wp:inline distT="0" distB="0" distL="0" distR="0" wp14:anchorId="3D7C6F59" wp14:editId="69C87455">
            <wp:extent cx="7305088" cy="2470150"/>
            <wp:effectExtent l="0" t="0" r="0" b="6350"/>
            <wp:docPr id="2767079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08132" cy="2471179"/>
                    </a:xfrm>
                    <a:prstGeom prst="rect">
                      <a:avLst/>
                    </a:prstGeom>
                    <a:noFill/>
                    <a:ln>
                      <a:noFill/>
                    </a:ln>
                  </pic:spPr>
                </pic:pic>
              </a:graphicData>
            </a:graphic>
          </wp:inline>
        </w:drawing>
      </w:r>
    </w:p>
    <w:p w14:paraId="03AB13A4" w14:textId="23EAB4C3" w:rsidR="00B010C5" w:rsidRDefault="00B010C5">
      <w:pPr>
        <w:rPr>
          <w:rFonts w:ascii="Times New Roman" w:hAnsi="Times New Roman" w:cs="Times New Roman"/>
          <w:b/>
          <w:bCs/>
          <w:sz w:val="24"/>
          <w:szCs w:val="24"/>
        </w:rPr>
      </w:pPr>
      <w:r>
        <w:rPr>
          <w:rFonts w:ascii="Times New Roman" w:hAnsi="Times New Roman" w:cs="Times New Roman"/>
          <w:b/>
          <w:bCs/>
          <w:sz w:val="24"/>
          <w:szCs w:val="24"/>
        </w:rPr>
        <w:br w:type="page"/>
      </w:r>
    </w:p>
    <w:p w14:paraId="7B0D519D" w14:textId="02232327" w:rsidR="00AB3290" w:rsidRDefault="00AB3290" w:rsidP="00AB3290">
      <w:pPr>
        <w:jc w:val="center"/>
        <w:rPr>
          <w:rFonts w:ascii="Times New Roman" w:hAnsi="Times New Roman" w:cs="Times New Roman"/>
          <w:b/>
          <w:bCs/>
          <w:sz w:val="24"/>
          <w:szCs w:val="24"/>
        </w:rPr>
      </w:pPr>
      <w:r w:rsidRPr="00B010C5">
        <w:rPr>
          <w:rFonts w:ascii="Times New Roman" w:hAnsi="Times New Roman" w:cs="Times New Roman"/>
          <w:b/>
          <w:bCs/>
          <w:sz w:val="24"/>
          <w:szCs w:val="24"/>
        </w:rPr>
        <w:lastRenderedPageBreak/>
        <w:t>FIGURE</w:t>
      </w:r>
      <w:r>
        <w:rPr>
          <w:rFonts w:ascii="Times New Roman" w:hAnsi="Times New Roman" w:cs="Times New Roman"/>
          <w:b/>
          <w:bCs/>
          <w:sz w:val="24"/>
          <w:szCs w:val="24"/>
        </w:rPr>
        <w:t xml:space="preserve"> 1</w:t>
      </w:r>
      <w:r w:rsidRPr="00B010C5">
        <w:rPr>
          <w:rFonts w:ascii="Times New Roman" w:hAnsi="Times New Roman" w:cs="Times New Roman"/>
          <w:b/>
          <w:bCs/>
          <w:sz w:val="24"/>
          <w:szCs w:val="24"/>
        </w:rPr>
        <w:t xml:space="preserve">:  </w:t>
      </w:r>
      <w:r>
        <w:rPr>
          <w:rFonts w:ascii="Times New Roman" w:hAnsi="Times New Roman" w:cs="Times New Roman"/>
          <w:b/>
          <w:bCs/>
          <w:sz w:val="24"/>
          <w:szCs w:val="24"/>
        </w:rPr>
        <w:t>Counties with Elite and Derailed Players</w:t>
      </w:r>
    </w:p>
    <w:p w14:paraId="6B02E1DB" w14:textId="77777777" w:rsidR="00AB3290" w:rsidRDefault="00AB3290" w:rsidP="00AB3290">
      <w:pPr>
        <w:rPr>
          <w:rFonts w:ascii="Times New Roman" w:eastAsia="Gadugi" w:hAnsi="Times New Roman" w:cs="Times New Roman"/>
          <w:b/>
          <w:bCs/>
          <w:sz w:val="24"/>
          <w:szCs w:val="24"/>
        </w:rPr>
      </w:pPr>
      <w:r>
        <w:rPr>
          <w:noProof/>
        </w:rPr>
        <mc:AlternateContent>
          <mc:Choice Requires="wps">
            <w:drawing>
              <wp:inline distT="0" distB="0" distL="0" distR="0" wp14:anchorId="1840463D" wp14:editId="74D363AE">
                <wp:extent cx="304800" cy="304800"/>
                <wp:effectExtent l="0" t="0" r="0" b="0"/>
                <wp:docPr id="458616735"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085CE"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9F6D1E" w14:textId="77777777" w:rsidR="00AB3290" w:rsidRDefault="00AB3290" w:rsidP="00AB3290">
      <w:pPr>
        <w:rPr>
          <w:rFonts w:ascii="Times New Roman" w:eastAsia="Gadugi" w:hAnsi="Times New Roman" w:cs="Times New Roman"/>
          <w:b/>
          <w:bCs/>
          <w:sz w:val="24"/>
          <w:szCs w:val="24"/>
        </w:rPr>
      </w:pPr>
      <w:r>
        <w:rPr>
          <w:rFonts w:ascii="Times New Roman" w:eastAsia="Gadugi" w:hAnsi="Times New Roman" w:cs="Times New Roman"/>
          <w:b/>
          <w:bCs/>
          <w:sz w:val="24"/>
          <w:szCs w:val="24"/>
        </w:rPr>
        <w:t>At least one elite player</w:t>
      </w:r>
    </w:p>
    <w:p w14:paraId="4729FABB" w14:textId="77777777" w:rsidR="00AB3290" w:rsidRDefault="00AB3290" w:rsidP="00AB3290">
      <w:pPr>
        <w:rPr>
          <w:rFonts w:ascii="Times New Roman" w:eastAsia="Gadugi" w:hAnsi="Times New Roman" w:cs="Times New Roman"/>
          <w:b/>
          <w:bCs/>
          <w:sz w:val="24"/>
          <w:szCs w:val="24"/>
        </w:rPr>
      </w:pPr>
      <w:r w:rsidRPr="004B7B01">
        <w:rPr>
          <w:rFonts w:ascii="Times New Roman" w:eastAsia="Gadugi" w:hAnsi="Times New Roman" w:cs="Times New Roman"/>
          <w:b/>
          <w:bCs/>
          <w:noProof/>
          <w:sz w:val="24"/>
          <w:szCs w:val="24"/>
        </w:rPr>
        <w:drawing>
          <wp:inline distT="0" distB="0" distL="0" distR="0" wp14:anchorId="6CA3FC06" wp14:editId="6A086F15">
            <wp:extent cx="5683250" cy="2749550"/>
            <wp:effectExtent l="0" t="0" r="0" b="0"/>
            <wp:docPr id="1280684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3250" cy="2749550"/>
                    </a:xfrm>
                    <a:prstGeom prst="rect">
                      <a:avLst/>
                    </a:prstGeom>
                    <a:noFill/>
                    <a:ln>
                      <a:noFill/>
                    </a:ln>
                  </pic:spPr>
                </pic:pic>
              </a:graphicData>
            </a:graphic>
          </wp:inline>
        </w:drawing>
      </w:r>
    </w:p>
    <w:p w14:paraId="3084A1D0" w14:textId="77777777" w:rsidR="00AB3290" w:rsidRDefault="00AB3290" w:rsidP="00AB3290">
      <w:pPr>
        <w:rPr>
          <w:rFonts w:ascii="Times New Roman" w:eastAsia="Gadugi" w:hAnsi="Times New Roman" w:cs="Times New Roman"/>
          <w:b/>
          <w:bCs/>
          <w:sz w:val="24"/>
          <w:szCs w:val="24"/>
        </w:rPr>
      </w:pPr>
    </w:p>
    <w:p w14:paraId="6B408625" w14:textId="77777777" w:rsidR="00AB3290" w:rsidRDefault="00AB3290" w:rsidP="00AB3290">
      <w:pPr>
        <w:rPr>
          <w:rFonts w:ascii="Times New Roman" w:eastAsia="Gadugi" w:hAnsi="Times New Roman" w:cs="Times New Roman"/>
          <w:b/>
          <w:bCs/>
          <w:sz w:val="24"/>
          <w:szCs w:val="24"/>
        </w:rPr>
      </w:pPr>
      <w:r>
        <w:rPr>
          <w:rFonts w:ascii="Times New Roman" w:eastAsia="Gadugi" w:hAnsi="Times New Roman" w:cs="Times New Roman"/>
          <w:b/>
          <w:bCs/>
          <w:sz w:val="24"/>
          <w:szCs w:val="24"/>
        </w:rPr>
        <w:t>At least one derailed player</w:t>
      </w:r>
    </w:p>
    <w:p w14:paraId="256734A0" w14:textId="77777777" w:rsidR="00AB3290" w:rsidRDefault="00AB3290" w:rsidP="00AB3290">
      <w:pPr>
        <w:rPr>
          <w:rFonts w:ascii="Times New Roman" w:eastAsia="Gadugi" w:hAnsi="Times New Roman" w:cs="Times New Roman"/>
          <w:b/>
          <w:bCs/>
          <w:sz w:val="24"/>
          <w:szCs w:val="24"/>
        </w:rPr>
      </w:pPr>
    </w:p>
    <w:p w14:paraId="035AA948" w14:textId="77777777" w:rsidR="00AB3290" w:rsidRDefault="00AB3290" w:rsidP="00AB3290">
      <w:pPr>
        <w:rPr>
          <w:rFonts w:ascii="Times New Roman" w:eastAsia="Gadugi" w:hAnsi="Times New Roman" w:cs="Times New Roman"/>
          <w:b/>
          <w:bCs/>
          <w:sz w:val="24"/>
          <w:szCs w:val="24"/>
        </w:rPr>
      </w:pPr>
      <w:r w:rsidRPr="004B7B01">
        <w:rPr>
          <w:rFonts w:ascii="Times New Roman" w:eastAsia="Gadugi" w:hAnsi="Times New Roman" w:cs="Times New Roman"/>
          <w:b/>
          <w:bCs/>
          <w:noProof/>
          <w:sz w:val="24"/>
          <w:szCs w:val="24"/>
        </w:rPr>
        <w:drawing>
          <wp:inline distT="0" distB="0" distL="0" distR="0" wp14:anchorId="609A7109" wp14:editId="1FEF6281">
            <wp:extent cx="5943600" cy="2952750"/>
            <wp:effectExtent l="0" t="0" r="0" b="0"/>
            <wp:docPr id="13415041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52750"/>
                    </a:xfrm>
                    <a:prstGeom prst="rect">
                      <a:avLst/>
                    </a:prstGeom>
                    <a:noFill/>
                    <a:ln>
                      <a:noFill/>
                    </a:ln>
                  </pic:spPr>
                </pic:pic>
              </a:graphicData>
            </a:graphic>
          </wp:inline>
        </w:drawing>
      </w:r>
    </w:p>
    <w:p w14:paraId="05EF6DFD" w14:textId="3DA2A87C" w:rsidR="00AB3290" w:rsidRDefault="00AB3290" w:rsidP="00AB3290">
      <w:pPr>
        <w:rPr>
          <w:rFonts w:ascii="Times New Roman" w:hAnsi="Times New Roman" w:cs="Times New Roman"/>
          <w:b/>
          <w:bCs/>
          <w:sz w:val="24"/>
          <w:szCs w:val="24"/>
        </w:rPr>
      </w:pPr>
      <w:r>
        <w:rPr>
          <w:rFonts w:ascii="Times New Roman" w:eastAsia="Gadugi" w:hAnsi="Times New Roman" w:cs="Times New Roman"/>
          <w:b/>
          <w:bCs/>
          <w:sz w:val="24"/>
          <w:szCs w:val="24"/>
        </w:rPr>
        <w:br w:type="page"/>
      </w:r>
    </w:p>
    <w:p w14:paraId="3C820552" w14:textId="77777777" w:rsidR="00AB3290" w:rsidRDefault="00AB3290">
      <w:pPr>
        <w:rPr>
          <w:rFonts w:ascii="Times New Roman" w:hAnsi="Times New Roman" w:cs="Times New Roman"/>
          <w:b/>
          <w:bCs/>
          <w:sz w:val="24"/>
          <w:szCs w:val="24"/>
        </w:rPr>
      </w:pPr>
    </w:p>
    <w:p w14:paraId="559BDAEC" w14:textId="70D72937" w:rsidR="00B010C5" w:rsidRDefault="00B010C5" w:rsidP="00B010C5">
      <w:pPr>
        <w:jc w:val="center"/>
        <w:rPr>
          <w:rFonts w:ascii="Times New Roman" w:hAnsi="Times New Roman" w:cs="Times New Roman"/>
          <w:b/>
          <w:bCs/>
          <w:sz w:val="24"/>
          <w:szCs w:val="24"/>
        </w:rPr>
      </w:pPr>
      <w:r w:rsidRPr="00B010C5">
        <w:rPr>
          <w:rFonts w:ascii="Times New Roman" w:hAnsi="Times New Roman" w:cs="Times New Roman"/>
          <w:b/>
          <w:bCs/>
          <w:sz w:val="24"/>
          <w:szCs w:val="24"/>
        </w:rPr>
        <w:t>FIGURE</w:t>
      </w:r>
      <w:r>
        <w:rPr>
          <w:rFonts w:ascii="Times New Roman" w:hAnsi="Times New Roman" w:cs="Times New Roman"/>
          <w:b/>
          <w:bCs/>
          <w:sz w:val="24"/>
          <w:szCs w:val="24"/>
        </w:rPr>
        <w:t xml:space="preserve"> </w:t>
      </w:r>
      <w:r w:rsidR="00AB3290">
        <w:rPr>
          <w:rFonts w:ascii="Times New Roman" w:hAnsi="Times New Roman" w:cs="Times New Roman"/>
          <w:b/>
          <w:bCs/>
          <w:sz w:val="24"/>
          <w:szCs w:val="24"/>
        </w:rPr>
        <w:t>2</w:t>
      </w:r>
      <w:r w:rsidRPr="00B010C5">
        <w:rPr>
          <w:rFonts w:ascii="Times New Roman" w:hAnsi="Times New Roman" w:cs="Times New Roman"/>
          <w:b/>
          <w:bCs/>
          <w:sz w:val="24"/>
          <w:szCs w:val="24"/>
        </w:rPr>
        <w:t xml:space="preserve">:  Histograms </w:t>
      </w:r>
      <w:r w:rsidR="007A6E8C">
        <w:rPr>
          <w:rFonts w:ascii="Times New Roman" w:hAnsi="Times New Roman" w:cs="Times New Roman"/>
          <w:b/>
          <w:bCs/>
          <w:sz w:val="24"/>
          <w:szCs w:val="24"/>
        </w:rPr>
        <w:t>by</w:t>
      </w:r>
      <w:r w:rsidRPr="00B010C5">
        <w:rPr>
          <w:rFonts w:ascii="Times New Roman" w:hAnsi="Times New Roman" w:cs="Times New Roman"/>
          <w:b/>
          <w:bCs/>
          <w:sz w:val="24"/>
          <w:szCs w:val="24"/>
        </w:rPr>
        <w:t xml:space="preserve"> County Type</w:t>
      </w:r>
    </w:p>
    <w:p w14:paraId="6D5C4605" w14:textId="77777777" w:rsidR="007A6E8C" w:rsidRPr="00B010C5" w:rsidRDefault="007A6E8C" w:rsidP="00B010C5">
      <w:pPr>
        <w:jc w:val="center"/>
        <w:rPr>
          <w:rFonts w:ascii="Times New Roman" w:hAnsi="Times New Roman" w:cs="Times New Roman"/>
          <w:b/>
          <w:bCs/>
          <w:sz w:val="24"/>
          <w:szCs w:val="24"/>
        </w:rPr>
      </w:pPr>
    </w:p>
    <w:p w14:paraId="572A70FD" w14:textId="3AC99459" w:rsidR="00B010C5" w:rsidRDefault="007A6E8C" w:rsidP="00B010C5">
      <w:r w:rsidRPr="007A6E8C">
        <w:rPr>
          <w:noProof/>
        </w:rPr>
        <w:drawing>
          <wp:inline distT="0" distB="0" distL="0" distR="0" wp14:anchorId="7CFC07B6" wp14:editId="0D36B360">
            <wp:extent cx="3708400" cy="2225040"/>
            <wp:effectExtent l="0" t="0" r="6350" b="3810"/>
            <wp:docPr id="1419272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9148" cy="2225489"/>
                    </a:xfrm>
                    <a:prstGeom prst="rect">
                      <a:avLst/>
                    </a:prstGeom>
                    <a:noFill/>
                    <a:ln>
                      <a:noFill/>
                    </a:ln>
                  </pic:spPr>
                </pic:pic>
              </a:graphicData>
            </a:graphic>
          </wp:inline>
        </w:drawing>
      </w:r>
    </w:p>
    <w:p w14:paraId="123D9146" w14:textId="77777777" w:rsidR="00B010C5" w:rsidRDefault="00B010C5" w:rsidP="00B010C5">
      <w:r w:rsidRPr="00F400F3">
        <w:rPr>
          <w:noProof/>
        </w:rPr>
        <w:drawing>
          <wp:inline distT="0" distB="0" distL="0" distR="0" wp14:anchorId="3B2416E5" wp14:editId="5F8F01E4">
            <wp:extent cx="3759200" cy="2255520"/>
            <wp:effectExtent l="0" t="0" r="0" b="0"/>
            <wp:docPr id="163489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9200" cy="2255520"/>
                    </a:xfrm>
                    <a:prstGeom prst="rect">
                      <a:avLst/>
                    </a:prstGeom>
                    <a:noFill/>
                    <a:ln>
                      <a:noFill/>
                    </a:ln>
                  </pic:spPr>
                </pic:pic>
              </a:graphicData>
            </a:graphic>
          </wp:inline>
        </w:drawing>
      </w:r>
    </w:p>
    <w:p w14:paraId="5EFAEB77" w14:textId="77777777" w:rsidR="00B010C5" w:rsidRDefault="00B010C5" w:rsidP="00B010C5"/>
    <w:p w14:paraId="5B28278B" w14:textId="4CA37EF5" w:rsidR="00B010C5" w:rsidRDefault="007A6E8C" w:rsidP="00B010C5">
      <w:pPr>
        <w:spacing w:line="480" w:lineRule="auto"/>
      </w:pPr>
      <w:r w:rsidRPr="007A6E8C">
        <w:rPr>
          <w:noProof/>
        </w:rPr>
        <w:drawing>
          <wp:inline distT="0" distB="0" distL="0" distR="0" wp14:anchorId="170562C0" wp14:editId="6197385C">
            <wp:extent cx="3892550" cy="2335530"/>
            <wp:effectExtent l="0" t="0" r="0" b="7620"/>
            <wp:docPr id="1484497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0" cy="2335530"/>
                    </a:xfrm>
                    <a:prstGeom prst="rect">
                      <a:avLst/>
                    </a:prstGeom>
                    <a:noFill/>
                    <a:ln>
                      <a:noFill/>
                    </a:ln>
                  </pic:spPr>
                </pic:pic>
              </a:graphicData>
            </a:graphic>
          </wp:inline>
        </w:drawing>
      </w:r>
    </w:p>
    <w:p w14:paraId="7B203DE8" w14:textId="77777777" w:rsidR="00473F36" w:rsidRDefault="00473F36">
      <w:pPr>
        <w:rPr>
          <w:rFonts w:ascii="Times New Roman" w:eastAsia="Gadugi" w:hAnsi="Times New Roman" w:cs="Times New Roman"/>
          <w:b/>
        </w:rPr>
      </w:pPr>
    </w:p>
    <w:p w14:paraId="182B8383" w14:textId="1738139C" w:rsidR="00B010C5" w:rsidRDefault="00B010C5" w:rsidP="00933D06"/>
    <w:p w14:paraId="3D5AA289" w14:textId="19083BAE" w:rsidR="0043621C" w:rsidRDefault="0043621C">
      <w:pPr>
        <w:rPr>
          <w:rFonts w:ascii="Times New Roman" w:eastAsia="Gadugi" w:hAnsi="Times New Roman" w:cs="Times New Roman"/>
          <w:b/>
          <w:bCs/>
          <w:sz w:val="24"/>
          <w:szCs w:val="24"/>
        </w:rPr>
      </w:pPr>
    </w:p>
    <w:p w14:paraId="21123895" w14:textId="6EE889BB" w:rsidR="003A6409" w:rsidRDefault="003A6409">
      <w:pPr>
        <w:rPr>
          <w:rFonts w:ascii="Times New Roman" w:eastAsia="Gadugi" w:hAnsi="Times New Roman" w:cs="Times New Roman"/>
          <w:b/>
          <w:bCs/>
          <w:sz w:val="24"/>
          <w:szCs w:val="24"/>
        </w:rPr>
      </w:pPr>
    </w:p>
    <w:p w14:paraId="6FE24ACF" w14:textId="18D3431B" w:rsidR="004B7B01" w:rsidRDefault="003A6409">
      <w:pPr>
        <w:rPr>
          <w:rFonts w:ascii="Times New Roman" w:eastAsia="Gadugi" w:hAnsi="Times New Roman" w:cs="Times New Roman"/>
          <w:b/>
          <w:bCs/>
          <w:sz w:val="24"/>
          <w:szCs w:val="24"/>
        </w:rPr>
      </w:pPr>
      <w:r>
        <w:rPr>
          <w:noProof/>
        </w:rPr>
        <mc:AlternateContent>
          <mc:Choice Requires="wps">
            <w:drawing>
              <wp:inline distT="0" distB="0" distL="0" distR="0" wp14:anchorId="137DB221" wp14:editId="29313508">
                <wp:extent cx="304800" cy="304800"/>
                <wp:effectExtent l="0" t="0" r="0" b="0"/>
                <wp:docPr id="1237307956" name="Rectangle 9" descr="USA MAP the united states of america map 4x6 photograph usa map  - Picture 1 of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6E344" id="Rectangle 9" o:spid="_x0000_s1026" alt="USA MAP the united states of america map 4x6 photograph usa map  - Picture 1 of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5089E4C1" wp14:editId="29DF9ABC">
            <wp:extent cx="5943600" cy="3803650"/>
            <wp:effectExtent l="0" t="0" r="0" b="6350"/>
            <wp:docPr id="1720364364" name="Picture 10" descr="United States Map and Satelli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ited States Map and Satellit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803650"/>
                    </a:xfrm>
                    <a:prstGeom prst="rect">
                      <a:avLst/>
                    </a:prstGeom>
                    <a:noFill/>
                    <a:ln>
                      <a:noFill/>
                    </a:ln>
                  </pic:spPr>
                </pic:pic>
              </a:graphicData>
            </a:graphic>
          </wp:inline>
        </w:drawing>
      </w:r>
    </w:p>
    <w:sectPr w:rsidR="004B7B01">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AFEA" w14:textId="77777777" w:rsidR="000A025A" w:rsidRDefault="000A025A">
      <w:pPr>
        <w:spacing w:line="240" w:lineRule="auto"/>
      </w:pPr>
      <w:r>
        <w:separator/>
      </w:r>
    </w:p>
  </w:endnote>
  <w:endnote w:type="continuationSeparator" w:id="0">
    <w:p w14:paraId="31689304" w14:textId="77777777" w:rsidR="000A025A" w:rsidRDefault="000A0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dugi">
    <w:panose1 w:val="020B0502040204020203"/>
    <w:charset w:val="00"/>
    <w:family w:val="swiss"/>
    <w:pitch w:val="variable"/>
    <w:sig w:usb0="80000003" w:usb1="02000000" w:usb2="00003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78EE" w14:textId="77777777" w:rsidR="00372C1F" w:rsidRDefault="00B745D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CA753C">
      <w:rPr>
        <w:noProof/>
        <w:color w:val="000000"/>
      </w:rPr>
      <w:t>1</w:t>
    </w:r>
    <w:r>
      <w:rPr>
        <w:color w:val="000000"/>
      </w:rPr>
      <w:fldChar w:fldCharType="end"/>
    </w:r>
  </w:p>
  <w:p w14:paraId="7E7F2A02" w14:textId="77777777" w:rsidR="00372C1F" w:rsidRDefault="00372C1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73DD" w14:textId="77777777" w:rsidR="000A025A" w:rsidRDefault="000A025A">
      <w:pPr>
        <w:spacing w:line="240" w:lineRule="auto"/>
      </w:pPr>
      <w:r>
        <w:separator/>
      </w:r>
    </w:p>
  </w:footnote>
  <w:footnote w:type="continuationSeparator" w:id="0">
    <w:p w14:paraId="56588531" w14:textId="77777777" w:rsidR="000A025A" w:rsidRDefault="000A025A">
      <w:pPr>
        <w:spacing w:line="240" w:lineRule="auto"/>
      </w:pPr>
      <w:r>
        <w:continuationSeparator/>
      </w:r>
    </w:p>
  </w:footnote>
  <w:footnote w:id="1">
    <w:p w14:paraId="4458F9F0" w14:textId="0FCC209F" w:rsidR="00372C1F" w:rsidRDefault="00B745DA">
      <w:pPr>
        <w:pBdr>
          <w:top w:val="nil"/>
          <w:left w:val="nil"/>
          <w:bottom w:val="nil"/>
          <w:right w:val="nil"/>
          <w:between w:val="nil"/>
        </w:pBdr>
        <w:spacing w:line="240" w:lineRule="auto"/>
        <w:rPr>
          <w:rFonts w:ascii="Gadugi" w:eastAsia="Gadugi" w:hAnsi="Gadugi" w:cs="Gadugi"/>
          <w:color w:val="000000"/>
          <w:sz w:val="18"/>
          <w:szCs w:val="18"/>
        </w:rPr>
      </w:pPr>
      <w:r>
        <w:rPr>
          <w:rStyle w:val="FootnoteReference"/>
        </w:rPr>
        <w:footnoteRef/>
      </w:r>
      <w:r>
        <w:rPr>
          <w:rFonts w:ascii="Gadugi" w:eastAsia="Gadugi" w:hAnsi="Gadugi" w:cs="Gadugi"/>
          <w:color w:val="000000"/>
          <w:sz w:val="18"/>
          <w:szCs w:val="18"/>
        </w:rPr>
        <w:t xml:space="preserve"> </w:t>
      </w:r>
      <w:r w:rsidRPr="00941252">
        <w:rPr>
          <w:rFonts w:ascii="Times New Roman" w:eastAsia="Gadugi" w:hAnsi="Times New Roman" w:cs="Times New Roman"/>
          <w:color w:val="000000"/>
          <w:sz w:val="22"/>
          <w:szCs w:val="22"/>
        </w:rPr>
        <w:t xml:space="preserve">Hanssen, Department of Economics, Clemson University (email: </w:t>
      </w:r>
      <w:hyperlink r:id="rId1">
        <w:r w:rsidR="00372C1F" w:rsidRPr="00941252">
          <w:rPr>
            <w:rFonts w:ascii="Times New Roman" w:eastAsia="Gadugi" w:hAnsi="Times New Roman" w:cs="Times New Roman"/>
            <w:color w:val="0000FF"/>
            <w:sz w:val="22"/>
            <w:szCs w:val="22"/>
            <w:u w:val="single"/>
          </w:rPr>
          <w:t>fhansse@clemson.edu</w:t>
        </w:r>
      </w:hyperlink>
      <w:r w:rsidRPr="00941252">
        <w:rPr>
          <w:rFonts w:ascii="Times New Roman" w:eastAsia="Gadugi" w:hAnsi="Times New Roman" w:cs="Times New Roman"/>
          <w:color w:val="000000"/>
          <w:sz w:val="22"/>
          <w:szCs w:val="22"/>
        </w:rPr>
        <w:t xml:space="preserve">); </w:t>
      </w:r>
      <w:r w:rsidR="00CC1344" w:rsidRPr="00941252">
        <w:rPr>
          <w:rFonts w:ascii="Times New Roman" w:eastAsia="Gadugi" w:hAnsi="Times New Roman" w:cs="Times New Roman"/>
          <w:color w:val="000000"/>
          <w:sz w:val="22"/>
          <w:szCs w:val="22"/>
        </w:rPr>
        <w:t xml:space="preserve">Mitchell, ChicagoBooth Business School, University of Chicago and AQR Arbitrage, LLC (emails: </w:t>
      </w:r>
      <w:hyperlink r:id="rId2">
        <w:r w:rsidR="00CC1344" w:rsidRPr="00941252">
          <w:rPr>
            <w:rFonts w:ascii="Times New Roman" w:eastAsia="Gadugi" w:hAnsi="Times New Roman" w:cs="Times New Roman"/>
            <w:color w:val="0000FF"/>
            <w:sz w:val="22"/>
            <w:szCs w:val="22"/>
            <w:u w:val="single"/>
          </w:rPr>
          <w:t>mark,mitchell@uchicagobooth.edu</w:t>
        </w:r>
      </w:hyperlink>
      <w:r w:rsidR="00CC1344" w:rsidRPr="00941252">
        <w:rPr>
          <w:rFonts w:ascii="Times New Roman" w:eastAsia="Gadugi" w:hAnsi="Times New Roman" w:cs="Times New Roman"/>
          <w:color w:val="000000"/>
          <w:sz w:val="22"/>
          <w:szCs w:val="22"/>
        </w:rPr>
        <w:t xml:space="preserve"> and </w:t>
      </w:r>
      <w:hyperlink r:id="rId3">
        <w:r w:rsidR="00CC1344" w:rsidRPr="00941252">
          <w:rPr>
            <w:rFonts w:ascii="Times New Roman" w:eastAsia="Gadugi" w:hAnsi="Times New Roman" w:cs="Times New Roman"/>
            <w:color w:val="0000FF"/>
            <w:sz w:val="22"/>
            <w:szCs w:val="22"/>
            <w:u w:val="single"/>
          </w:rPr>
          <w:t>mmitchell@aqrarbitrage.com</w:t>
        </w:r>
      </w:hyperlink>
      <w:r w:rsidR="00CC1344" w:rsidRPr="00941252">
        <w:rPr>
          <w:rFonts w:ascii="Times New Roman" w:eastAsia="Gadugi" w:hAnsi="Times New Roman" w:cs="Times New Roman"/>
          <w:color w:val="000000"/>
          <w:sz w:val="22"/>
          <w:szCs w:val="22"/>
        </w:rPr>
        <w:t>).</w:t>
      </w:r>
      <w:r w:rsidRPr="00941252">
        <w:rPr>
          <w:rFonts w:ascii="Times New Roman" w:eastAsia="Gadugi" w:hAnsi="Times New Roman" w:cs="Times New Roman"/>
          <w:color w:val="000000"/>
          <w:sz w:val="22"/>
          <w:szCs w:val="22"/>
        </w:rPr>
        <w:t>Mitchell, School of Professional Studies, Northwestern University (email: maxwellmitchell2025@u.northwestern.edu)</w:t>
      </w:r>
      <w:r w:rsidR="00CC1344">
        <w:rPr>
          <w:rFonts w:ascii="Times New Roman" w:eastAsia="Gadugi" w:hAnsi="Times New Roman" w:cs="Times New Roman"/>
          <w:color w:val="000000"/>
          <w:sz w:val="22"/>
          <w:szCs w:val="22"/>
        </w:rPr>
        <w:t>.</w:t>
      </w:r>
      <w:r w:rsidRPr="00941252">
        <w:rPr>
          <w:rFonts w:ascii="Times New Roman" w:eastAsia="Gadugi" w:hAnsi="Times New Roman" w:cs="Times New Roman"/>
          <w:color w:val="000000"/>
          <w:sz w:val="22"/>
          <w:szCs w:val="22"/>
        </w:rPr>
        <w:t xml:space="preserve"> Grand Teton</w:t>
      </w:r>
      <w:r w:rsidR="003623C1">
        <w:rPr>
          <w:rFonts w:ascii="Times New Roman" w:eastAsia="Gadugi" w:hAnsi="Times New Roman" w:cs="Times New Roman"/>
          <w:color w:val="000000"/>
          <w:sz w:val="22"/>
          <w:szCs w:val="22"/>
        </w:rPr>
        <w:t xml:space="preserve"> Group</w:t>
      </w:r>
      <w:r w:rsidRPr="00941252">
        <w:rPr>
          <w:rFonts w:ascii="Times New Roman" w:eastAsia="Gadugi" w:hAnsi="Times New Roman" w:cs="Times New Roman"/>
          <w:color w:val="000000"/>
          <w:sz w:val="22"/>
          <w:szCs w:val="22"/>
        </w:rPr>
        <w:t>, Inc. (</w:t>
      </w:r>
      <w:hyperlink r:id="rId4" w:history="1">
        <w:r w:rsidR="00B44B1F" w:rsidRPr="00D7708F">
          <w:rPr>
            <w:rStyle w:val="Hyperlink"/>
            <w:rFonts w:ascii="Times New Roman" w:eastAsia="Gadugi" w:hAnsi="Times New Roman" w:cs="Times New Roman"/>
            <w:sz w:val="22"/>
            <w:szCs w:val="22"/>
          </w:rPr>
          <w:t>www.grandtetongroup.com</w:t>
        </w:r>
      </w:hyperlink>
      <w:r w:rsidRPr="00941252">
        <w:rPr>
          <w:rFonts w:ascii="Times New Roman" w:eastAsia="Gadugi" w:hAnsi="Times New Roman" w:cs="Times New Roman"/>
          <w:color w:val="000000"/>
          <w:sz w:val="22"/>
          <w:szCs w:val="22"/>
        </w:rPr>
        <w:t>) provided research support for this project.</w:t>
      </w:r>
      <w:r w:rsidR="000B7644" w:rsidRPr="00941252">
        <w:rPr>
          <w:rFonts w:ascii="Times New Roman" w:eastAsia="Gadugi" w:hAnsi="Times New Roman" w:cs="Times New Roman"/>
          <w:color w:val="000000"/>
          <w:sz w:val="22"/>
          <w:szCs w:val="22"/>
        </w:rPr>
        <w:t xml:space="preserve">  We would like to thank Vitor Melo and his team for excellent research assistance.</w:t>
      </w:r>
    </w:p>
  </w:footnote>
  <w:footnote w:id="2">
    <w:p w14:paraId="4399A3A6" w14:textId="27272BBF" w:rsidR="002F1DBA" w:rsidRPr="002F1DBA" w:rsidRDefault="002F1DBA">
      <w:pPr>
        <w:pStyle w:val="FootnoteText"/>
      </w:pPr>
      <w:r>
        <w:rPr>
          <w:rStyle w:val="FootnoteReference"/>
        </w:rPr>
        <w:footnoteRef/>
      </w:r>
      <w:r>
        <w:t xml:space="preserve"> Our sample period ends in 2022,</w:t>
      </w:r>
      <w:r w:rsidR="004909EE">
        <w:t xml:space="preserve"> </w:t>
      </w:r>
      <w:r>
        <w:t xml:space="preserve">just </w:t>
      </w:r>
      <w:r w:rsidR="004909EE">
        <w:t xml:space="preserve">as </w:t>
      </w:r>
      <w:r w:rsidR="0053771D">
        <w:t xml:space="preserve">the </w:t>
      </w:r>
      <w:r>
        <w:t xml:space="preserve">paying </w:t>
      </w:r>
      <w:r w:rsidR="0053771D">
        <w:t xml:space="preserve">of </w:t>
      </w:r>
      <w:r>
        <w:t xml:space="preserve">college players </w:t>
      </w:r>
      <w:r w:rsidR="004909EE">
        <w:t xml:space="preserve">was </w:t>
      </w:r>
      <w:r>
        <w:t>bec</w:t>
      </w:r>
      <w:r w:rsidR="004909EE">
        <w:t>oming</w:t>
      </w:r>
      <w:r>
        <w:t xml:space="preserve"> the norm.  Nonetheless, ranked players not only had the chance to develop human capital through attending college, but </w:t>
      </w:r>
      <w:r w:rsidR="004A4C2A">
        <w:t xml:space="preserve">(as we will discuss) </w:t>
      </w:r>
      <w:r>
        <w:t xml:space="preserve">a non-negligible probability of accessing the riches available to professional </w:t>
      </w:r>
      <w:r w:rsidR="004A4C2A">
        <w:t>football</w:t>
      </w:r>
      <w:r>
        <w:t xml:space="preserve"> players.</w:t>
      </w:r>
    </w:p>
  </w:footnote>
  <w:footnote w:id="3">
    <w:p w14:paraId="1E9D6C7F" w14:textId="2DA6BF87" w:rsidR="002F1DBA" w:rsidRPr="002F1DBA" w:rsidRDefault="002F1DBA">
      <w:pPr>
        <w:pStyle w:val="FootnoteText"/>
      </w:pPr>
      <w:r>
        <w:rPr>
          <w:rStyle w:val="FootnoteReference"/>
        </w:rPr>
        <w:footnoteRef/>
      </w:r>
      <w:r>
        <w:t xml:space="preserve"> </w:t>
      </w:r>
      <w:r>
        <w:rPr>
          <w:rFonts w:cs="Times New Roman"/>
        </w:rPr>
        <w:t>Hoxby and Avery (2013) note that elite universities may fail to recruit talented athletes from underrepresented backgrounds, including through the lack of targeted outreach on the academic front. In contrast, our data show that elite high school football players, especially those rated three stars or higher, routinely receive multiple scholarship offers from Division I programs. The constraint appears not to be institutional neglect but rather academic or disciplinary challenges faced by the prospective student-athletes.</w:t>
      </w:r>
    </w:p>
  </w:footnote>
  <w:footnote w:id="4">
    <w:p w14:paraId="6C82AC14" w14:textId="77777777" w:rsidR="00E16174" w:rsidRPr="00981CD5" w:rsidRDefault="00E16174" w:rsidP="00E16174">
      <w:pPr>
        <w:pStyle w:val="FootnoteText"/>
        <w:rPr>
          <w:szCs w:val="22"/>
        </w:rPr>
      </w:pPr>
      <w:r>
        <w:rPr>
          <w:rStyle w:val="FootnoteReference"/>
        </w:rPr>
        <w:footnoteRef/>
      </w:r>
      <w:r w:rsidRPr="00981CD5">
        <w:rPr>
          <w:szCs w:val="22"/>
        </w:rPr>
        <w:t xml:space="preserve"> </w:t>
      </w:r>
      <w:hyperlink r:id="rId5" w:history="1">
        <w:r w:rsidRPr="00981CD5">
          <w:rPr>
            <w:rStyle w:val="Hyperlink"/>
            <w:rFonts w:cs="Times New Roman"/>
            <w:szCs w:val="22"/>
          </w:rPr>
          <w:t>https://www.collegetransitions.com/blog/colleges-with-the-most-nfl-players/</w:t>
        </w:r>
      </w:hyperlink>
    </w:p>
  </w:footnote>
  <w:footnote w:id="5">
    <w:p w14:paraId="613FE385" w14:textId="62ADA9EF" w:rsidR="0099593E" w:rsidRPr="0099593E" w:rsidRDefault="0099593E">
      <w:pPr>
        <w:pStyle w:val="FootnoteText"/>
      </w:pPr>
      <w:r>
        <w:rPr>
          <w:rStyle w:val="FootnoteReference"/>
        </w:rPr>
        <w:footnoteRef/>
      </w:r>
      <w:r>
        <w:t xml:space="preserve"> </w:t>
      </w:r>
      <w:r w:rsidRPr="00CE08F1">
        <w:rPr>
          <w:rFonts w:cs="Times New Roman"/>
          <w:szCs w:val="22"/>
        </w:rPr>
        <w:t>Note that, as discussed, it is now possible to pay players directly, but it was not during our period of analysis (though payments illegal under NCAA rules likely occurred nonetheless).</w:t>
      </w:r>
    </w:p>
  </w:footnote>
  <w:footnote w:id="6">
    <w:p w14:paraId="48C2CA62" w14:textId="325EE51F" w:rsidR="0099593E" w:rsidRPr="0099593E" w:rsidRDefault="0099593E">
      <w:pPr>
        <w:pStyle w:val="FootnoteText"/>
      </w:pPr>
      <w:r>
        <w:rPr>
          <w:rStyle w:val="FootnoteReference"/>
        </w:rPr>
        <w:footnoteRef/>
      </w:r>
      <w:r>
        <w:t xml:space="preserve"> </w:t>
      </w:r>
      <w:r w:rsidRPr="00CE08F1">
        <w:rPr>
          <w:rFonts w:cs="Times New Roman"/>
          <w:szCs w:val="22"/>
        </w:rPr>
        <w:t>Note that a school might not do so even if it would like to have the player on its team, if it judges the player very unlikely to accept the scholarship.</w:t>
      </w:r>
    </w:p>
  </w:footnote>
  <w:footnote w:id="7">
    <w:p w14:paraId="1360EAE6" w14:textId="0DE4231B" w:rsidR="00AF55A8" w:rsidRPr="00AF55A8" w:rsidRDefault="00AF55A8">
      <w:pPr>
        <w:pStyle w:val="FootnoteText"/>
      </w:pPr>
      <w:r>
        <w:rPr>
          <w:rStyle w:val="FootnoteReference"/>
        </w:rPr>
        <w:footnoteRef/>
      </w:r>
      <w:r>
        <w:t xml:space="preserve"> </w:t>
      </w:r>
      <w:r w:rsidRPr="00CE08F1">
        <w:rPr>
          <w:rFonts w:cs="Times New Roman"/>
          <w:szCs w:val="22"/>
        </w:rPr>
        <w:t>The fact that players can now be paid by universities changes the recruiting process in important ways.  However, our analysis focuses on the period before player payments were permitted by the NCAA, college sport’s governing body.</w:t>
      </w:r>
      <w:r>
        <w:t xml:space="preserve"> </w:t>
      </w:r>
    </w:p>
  </w:footnote>
  <w:footnote w:id="8">
    <w:p w14:paraId="011E63AC" w14:textId="77777777" w:rsidR="00E16174" w:rsidRPr="006E1E39" w:rsidRDefault="00E16174" w:rsidP="00E16174">
      <w:pPr>
        <w:pStyle w:val="FootnoteText"/>
      </w:pPr>
      <w:r>
        <w:rPr>
          <w:rStyle w:val="FootnoteReference"/>
        </w:rPr>
        <w:footnoteRef/>
      </w:r>
      <w:r>
        <w:t xml:space="preserve"> </w:t>
      </w:r>
      <w:r w:rsidRPr="00CE08F1">
        <w:rPr>
          <w:rFonts w:cs="Times New Roman"/>
          <w:szCs w:val="22"/>
        </w:rPr>
        <w:t>The services may differ in their player rankings, but usually not by a lot.  For example, in 2025, ESPN and 247Sports listed the same top three candidates in the same order, while Rivals.com listed two of the same three, with the third from the other two services appearing fourth.</w:t>
      </w:r>
    </w:p>
  </w:footnote>
  <w:footnote w:id="9">
    <w:p w14:paraId="21AC77F4" w14:textId="571873C2" w:rsidR="00CE08F1" w:rsidRPr="00CE08F1" w:rsidRDefault="00CE08F1">
      <w:pPr>
        <w:pStyle w:val="FootnoteText"/>
        <w:rPr>
          <w:rFonts w:cs="Times New Roman"/>
          <w:szCs w:val="22"/>
        </w:rPr>
      </w:pPr>
      <w:r>
        <w:rPr>
          <w:rStyle w:val="FootnoteReference"/>
        </w:rPr>
        <w:footnoteRef/>
      </w:r>
      <w:r>
        <w:t xml:space="preserve"> </w:t>
      </w:r>
      <w:r w:rsidRPr="00CE08F1">
        <w:rPr>
          <w:rFonts w:cs="Times New Roman"/>
          <w:szCs w:val="22"/>
        </w:rPr>
        <w:t>The rivals.com scale runs from 6.1 (5-star) to 5.2 (2-star).</w:t>
      </w:r>
    </w:p>
  </w:footnote>
  <w:footnote w:id="10">
    <w:p w14:paraId="4439826C" w14:textId="090C0709" w:rsidR="00726A38" w:rsidRPr="00726A38" w:rsidRDefault="00726A38">
      <w:pPr>
        <w:pStyle w:val="FootnoteText"/>
      </w:pPr>
      <w:r>
        <w:rPr>
          <w:rStyle w:val="FootnoteReference"/>
        </w:rPr>
        <w:footnoteRef/>
      </w:r>
      <w:r>
        <w:t xml:space="preserve"> </w:t>
      </w:r>
      <w:r w:rsidRPr="00CE08F1">
        <w:rPr>
          <w:rFonts w:cs="Times New Roman"/>
          <w:szCs w:val="22"/>
        </w:rPr>
        <w:t xml:space="preserve">Each Spring, NFL teams choose college athletes for their professional rosters, generally picking in reverse order to the previous season’s winning record. </w:t>
      </w:r>
    </w:p>
  </w:footnote>
  <w:footnote w:id="11">
    <w:p w14:paraId="286E9CAE" w14:textId="041E7FBD" w:rsidR="00DC0A9B" w:rsidRPr="002A5C7B" w:rsidRDefault="00726A38" w:rsidP="002A5C7B">
      <w:pPr>
        <w:rPr>
          <w:rFonts w:eastAsia="Times New Roman"/>
          <w:sz w:val="22"/>
          <w:szCs w:val="22"/>
          <w:lang w:val="en-US" w:eastAsia="zh-CN"/>
        </w:rPr>
      </w:pPr>
      <w:r>
        <w:rPr>
          <w:rStyle w:val="FootnoteReference"/>
        </w:rPr>
        <w:footnoteRef/>
      </w:r>
      <w:r>
        <w:t xml:space="preserve"> </w:t>
      </w:r>
      <w:r w:rsidR="007900E8" w:rsidRPr="00CE08F1">
        <w:rPr>
          <w:rFonts w:ascii="Times New Roman" w:hAnsi="Times New Roman" w:cs="Times New Roman"/>
          <w:sz w:val="22"/>
          <w:szCs w:val="22"/>
        </w:rPr>
        <w:t xml:space="preserve">The National </w:t>
      </w:r>
      <w:r w:rsidR="002A5C7B">
        <w:rPr>
          <w:rFonts w:ascii="Times New Roman" w:hAnsi="Times New Roman" w:cs="Times New Roman"/>
          <w:sz w:val="22"/>
          <w:szCs w:val="22"/>
        </w:rPr>
        <w:t xml:space="preserve">Federation of </w:t>
      </w:r>
      <w:r w:rsidR="00A3438F">
        <w:rPr>
          <w:rFonts w:ascii="Times New Roman" w:hAnsi="Times New Roman" w:cs="Times New Roman"/>
          <w:sz w:val="22"/>
          <w:szCs w:val="22"/>
        </w:rPr>
        <w:t>H</w:t>
      </w:r>
      <w:r w:rsidR="002A5C7B">
        <w:rPr>
          <w:rFonts w:ascii="Times New Roman" w:hAnsi="Times New Roman" w:cs="Times New Roman"/>
          <w:sz w:val="22"/>
          <w:szCs w:val="22"/>
        </w:rPr>
        <w:t xml:space="preserve">igh </w:t>
      </w:r>
      <w:r w:rsidR="00A3438F">
        <w:rPr>
          <w:rFonts w:ascii="Times New Roman" w:hAnsi="Times New Roman" w:cs="Times New Roman"/>
          <w:sz w:val="22"/>
          <w:szCs w:val="22"/>
        </w:rPr>
        <w:t>S</w:t>
      </w:r>
      <w:r w:rsidR="002A5C7B">
        <w:rPr>
          <w:rFonts w:ascii="Times New Roman" w:hAnsi="Times New Roman" w:cs="Times New Roman"/>
          <w:sz w:val="22"/>
          <w:szCs w:val="22"/>
        </w:rPr>
        <w:t xml:space="preserve">chool </w:t>
      </w:r>
      <w:r w:rsidR="00A3438F">
        <w:rPr>
          <w:rFonts w:ascii="Times New Roman" w:hAnsi="Times New Roman" w:cs="Times New Roman"/>
          <w:sz w:val="22"/>
          <w:szCs w:val="22"/>
        </w:rPr>
        <w:t>A</w:t>
      </w:r>
      <w:r w:rsidR="002A5C7B">
        <w:rPr>
          <w:rFonts w:ascii="Times New Roman" w:hAnsi="Times New Roman" w:cs="Times New Roman"/>
          <w:sz w:val="22"/>
          <w:szCs w:val="22"/>
        </w:rPr>
        <w:t xml:space="preserve">ssociations estimates that an average of more than one million high school athletes competed on football teams annually from 2005 through 2022.  See </w:t>
      </w:r>
      <w:hyperlink r:id="rId6" w:history="1">
        <w:r w:rsidR="002A5C7B" w:rsidRPr="002A5C7B">
          <w:rPr>
            <w:rStyle w:val="Hyperlink"/>
            <w:rFonts w:ascii="Times New Roman" w:eastAsia="Times New Roman" w:hAnsi="Times New Roman" w:cs="Times New Roman"/>
            <w:sz w:val="22"/>
            <w:szCs w:val="22"/>
            <w:lang w:val="en-US" w:eastAsia="zh-CN"/>
          </w:rPr>
          <w:t>www.nfhs.org</w:t>
        </w:r>
      </w:hyperlink>
      <w:r w:rsidR="002A5C7B" w:rsidRPr="002A5C7B">
        <w:rPr>
          <w:rFonts w:ascii="Times New Roman" w:eastAsia="Times New Roman" w:hAnsi="Times New Roman" w:cs="Times New Roman"/>
          <w:sz w:val="22"/>
          <w:szCs w:val="22"/>
          <w:lang w:val="en-US" w:eastAsia="zh-CN"/>
        </w:rPr>
        <w:t>.</w:t>
      </w:r>
    </w:p>
  </w:footnote>
  <w:footnote w:id="12">
    <w:p w14:paraId="20024D4F" w14:textId="07999EE8" w:rsidR="00D82F9C" w:rsidRPr="008F715D" w:rsidRDefault="00D82F9C">
      <w:pPr>
        <w:pStyle w:val="FootnoteText"/>
        <w:rPr>
          <w:szCs w:val="22"/>
        </w:rPr>
      </w:pPr>
      <w:r w:rsidRPr="008F715D">
        <w:rPr>
          <w:rStyle w:val="FootnoteReference"/>
          <w:szCs w:val="22"/>
        </w:rPr>
        <w:footnoteRef/>
      </w:r>
      <w:r w:rsidRPr="008F715D">
        <w:rPr>
          <w:szCs w:val="22"/>
        </w:rPr>
        <w:t xml:space="preserve"> </w:t>
      </w:r>
      <w:r w:rsidRPr="008F715D">
        <w:rPr>
          <w:rFonts w:eastAsia="Gadugi" w:cs="Times New Roman"/>
          <w:szCs w:val="22"/>
        </w:rPr>
        <w:t>There are also a smattering of 2-star ratings granted, but such players compete almost entirely at Division II or Division III schools and will not be part of our analysis.</w:t>
      </w:r>
    </w:p>
  </w:footnote>
  <w:footnote w:id="13">
    <w:p w14:paraId="7CC78CC4" w14:textId="1054D4F8" w:rsidR="00510571" w:rsidRPr="00510571" w:rsidRDefault="00510571" w:rsidP="00510571">
      <w:pPr>
        <w:pStyle w:val="FootnoteText"/>
      </w:pPr>
      <w:r>
        <w:rPr>
          <w:rStyle w:val="FootnoteReference"/>
        </w:rPr>
        <w:footnoteRef/>
      </w:r>
      <w:r>
        <w:t xml:space="preserve"> </w:t>
      </w:r>
      <w:r w:rsidRPr="002A5C7B">
        <w:rPr>
          <w:rFonts w:cs="Times New Roman"/>
          <w:szCs w:val="22"/>
        </w:rPr>
        <w:t xml:space="preserve">Note that </w:t>
      </w:r>
      <w:r w:rsidR="00020125" w:rsidRPr="002A5C7B">
        <w:rPr>
          <w:rFonts w:cs="Times New Roman"/>
          <w:szCs w:val="22"/>
        </w:rPr>
        <w:t xml:space="preserve">unranked players can </w:t>
      </w:r>
      <w:r w:rsidR="00654D79" w:rsidRPr="002A5C7B">
        <w:rPr>
          <w:rFonts w:cs="Times New Roman"/>
          <w:szCs w:val="22"/>
        </w:rPr>
        <w:t xml:space="preserve">also </w:t>
      </w:r>
      <w:r w:rsidR="00020125" w:rsidRPr="002A5C7B">
        <w:rPr>
          <w:rFonts w:cs="Times New Roman"/>
          <w:szCs w:val="22"/>
        </w:rPr>
        <w:t xml:space="preserve">enjoy </w:t>
      </w:r>
      <w:r w:rsidR="00654D79" w:rsidRPr="002A5C7B">
        <w:rPr>
          <w:rFonts w:cs="Times New Roman"/>
          <w:szCs w:val="22"/>
        </w:rPr>
        <w:t xml:space="preserve">NFL </w:t>
      </w:r>
      <w:r w:rsidR="00020125" w:rsidRPr="002A5C7B">
        <w:rPr>
          <w:rFonts w:cs="Times New Roman"/>
          <w:szCs w:val="22"/>
        </w:rPr>
        <w:t>success</w:t>
      </w:r>
      <w:r w:rsidR="00654D79" w:rsidRPr="002A5C7B">
        <w:rPr>
          <w:rFonts w:cs="Times New Roman"/>
          <w:szCs w:val="22"/>
        </w:rPr>
        <w:t>, but very rarely</w:t>
      </w:r>
      <w:r w:rsidR="00DD61A9" w:rsidRPr="002A5C7B">
        <w:rPr>
          <w:rFonts w:cs="Times New Roman"/>
          <w:szCs w:val="22"/>
        </w:rPr>
        <w:t xml:space="preserve"> do so</w:t>
      </w:r>
      <w:r w:rsidR="00020125" w:rsidRPr="002A5C7B">
        <w:rPr>
          <w:rFonts w:cs="Times New Roman"/>
          <w:szCs w:val="22"/>
        </w:rPr>
        <w:t>.</w:t>
      </w:r>
    </w:p>
  </w:footnote>
  <w:footnote w:id="14">
    <w:p w14:paraId="505DF2AD" w14:textId="06916DCB" w:rsidR="004C5048" w:rsidRDefault="004C5048" w:rsidP="004C5048">
      <w:pPr>
        <w:spacing w:line="240" w:lineRule="auto"/>
        <w:rPr>
          <w:rFonts w:ascii="Gadugi" w:eastAsia="Gadugi" w:hAnsi="Gadugi" w:cs="Gadugi"/>
          <w:sz w:val="18"/>
          <w:szCs w:val="18"/>
        </w:rPr>
      </w:pPr>
      <w:r>
        <w:rPr>
          <w:rStyle w:val="FootnoteReference"/>
        </w:rPr>
        <w:footnoteRef/>
      </w:r>
      <w:r>
        <w:rPr>
          <w:rFonts w:ascii="Gadugi" w:eastAsia="Gadugi" w:hAnsi="Gadugi" w:cs="Gadugi"/>
          <w:sz w:val="18"/>
          <w:szCs w:val="18"/>
        </w:rPr>
        <w:t xml:space="preserve"> </w:t>
      </w:r>
      <w:r w:rsidRPr="00981CD5">
        <w:rPr>
          <w:rFonts w:ascii="Times New Roman" w:eastAsia="Gadugi" w:hAnsi="Times New Roman" w:cs="Times New Roman"/>
          <w:sz w:val="22"/>
          <w:szCs w:val="22"/>
        </w:rPr>
        <w:t>For players for which 247Sports did not provide facial images, we used Google searches, which provided such things as photos of high school and collegiate rosters.</w:t>
      </w:r>
      <w:r w:rsidR="00BE24DE">
        <w:rPr>
          <w:rFonts w:ascii="Times New Roman" w:eastAsia="Gadugi" w:hAnsi="Times New Roman" w:cs="Times New Roman"/>
          <w:sz w:val="22"/>
          <w:szCs w:val="22"/>
        </w:rPr>
        <w:t xml:space="preserve">  The 247Sports platform also </w:t>
      </w:r>
      <w:r w:rsidR="00BE24DE">
        <w:rPr>
          <w:rFonts w:ascii="Times New Roman" w:eastAsia="Gadugi" w:hAnsi="Times New Roman" w:cs="Times New Roman"/>
          <w:sz w:val="24"/>
          <w:szCs w:val="24"/>
        </w:rPr>
        <w:t>provides a few player-specific details, such as height, weight, and position played, but nothing further.</w:t>
      </w:r>
    </w:p>
  </w:footnote>
  <w:footnote w:id="15">
    <w:p w14:paraId="018BA93B" w14:textId="33DDE2E0" w:rsidR="00F55EF5" w:rsidRPr="00777652" w:rsidRDefault="00F55EF5" w:rsidP="00F55EF5">
      <w:pPr>
        <w:pStyle w:val="FootnoteText"/>
      </w:pPr>
      <w:r>
        <w:rPr>
          <w:rStyle w:val="FootnoteReference"/>
        </w:rPr>
        <w:footnoteRef/>
      </w:r>
      <w:r>
        <w:t xml:space="preserve"> </w:t>
      </w:r>
      <w:r w:rsidRPr="00981CD5">
        <w:rPr>
          <w:rFonts w:cs="Times New Roman"/>
          <w:szCs w:val="22"/>
        </w:rPr>
        <w:t xml:space="preserve">The matching process was long and tedious, requiring many iterations.  Particular difficulties were presented by the fact that many players shared names (there were 9 players named Jalen Williams, and 8 players named Chris Jones </w:t>
      </w:r>
      <w:r w:rsidR="00981CD5">
        <w:rPr>
          <w:rFonts w:cs="Times New Roman"/>
          <w:szCs w:val="22"/>
        </w:rPr>
        <w:t xml:space="preserve">and 8 named </w:t>
      </w:r>
      <w:r w:rsidRPr="00981CD5">
        <w:rPr>
          <w:rFonts w:cs="Times New Roman"/>
          <w:szCs w:val="22"/>
        </w:rPr>
        <w:t>Chris Smith), and player names were not always spelled the same way (e.g., “DJ” versus “D.J.”).</w:t>
      </w:r>
    </w:p>
  </w:footnote>
  <w:footnote w:id="16">
    <w:p w14:paraId="6F91AD54" w14:textId="338DEAA6" w:rsidR="00AD6D80" w:rsidRPr="00F127DD" w:rsidRDefault="00AD6D80" w:rsidP="00AD6D80">
      <w:pPr>
        <w:pStyle w:val="FootnoteText"/>
      </w:pPr>
      <w:r>
        <w:rPr>
          <w:rStyle w:val="FootnoteReference"/>
        </w:rPr>
        <w:footnoteRef/>
      </w:r>
      <w:r>
        <w:t xml:space="preserve"> </w:t>
      </w:r>
      <w:r w:rsidRPr="002406D0">
        <w:rPr>
          <w:rFonts w:eastAsia="Gadugi" w:cs="Times New Roman"/>
          <w:szCs w:val="22"/>
        </w:rPr>
        <w:t>We searched using several combinations of the player's name, high school, hometown, committed university, and universities with scholarship offers, as well as various search terms such as "academics," "academic issues," "grades," "arrests," "football" and "recruiting," etc. The primary news sources include local newspapers, players' social media pages (primarily X or Hudl), as well as college fan websites and forums</w:t>
      </w:r>
      <w:r w:rsidR="001E3314">
        <w:rPr>
          <w:szCs w:val="22"/>
        </w:rPr>
        <w:t>.</w:t>
      </w:r>
    </w:p>
  </w:footnote>
  <w:footnote w:id="17">
    <w:p w14:paraId="1D50B2ED" w14:textId="5752F274" w:rsidR="001E3314" w:rsidRPr="001E3314" w:rsidRDefault="001E3314">
      <w:pPr>
        <w:pStyle w:val="FootnoteText"/>
        <w:rPr>
          <w:lang w:val="en-US"/>
        </w:rPr>
      </w:pPr>
      <w:r>
        <w:rPr>
          <w:rStyle w:val="FootnoteReference"/>
        </w:rPr>
        <w:footnoteRef/>
      </w:r>
      <w:r>
        <w:t xml:space="preserve"> </w:t>
      </w:r>
      <w:r w:rsidRPr="002406D0">
        <w:rPr>
          <w:rFonts w:eastAsia="Gadugi" w:cs="Times New Roman"/>
          <w:szCs w:val="22"/>
        </w:rPr>
        <w:t xml:space="preserve">.  </w:t>
      </w:r>
      <w:r>
        <w:rPr>
          <w:rFonts w:eastAsia="Gadugi" w:cs="Times New Roman"/>
          <w:szCs w:val="22"/>
        </w:rPr>
        <w:t>For 217 players, w</w:t>
      </w:r>
      <w:r w:rsidRPr="002406D0">
        <w:rPr>
          <w:szCs w:val="22"/>
        </w:rPr>
        <w:t xml:space="preserve">e were unable to document why the player was unable to transition to a Division I program. Virtually, all </w:t>
      </w:r>
      <w:r>
        <w:rPr>
          <w:szCs w:val="22"/>
        </w:rPr>
        <w:t>of them</w:t>
      </w:r>
      <w:r w:rsidRPr="002406D0">
        <w:rPr>
          <w:szCs w:val="22"/>
        </w:rPr>
        <w:t xml:space="preserve"> were 3-star players as opposed to 4- and 5-stars, most falling in the lower range of the 3-star players. We believe their final high school year of performance likely fell short of their last updated rating and thus while previously received indicative scholarship offers, failed to receive the official offer.</w:t>
      </w:r>
    </w:p>
  </w:footnote>
  <w:footnote w:id="18">
    <w:p w14:paraId="2513DA2C" w14:textId="2A427B40" w:rsidR="001E00AE" w:rsidRPr="00CA753C" w:rsidRDefault="001E00AE" w:rsidP="001E00AE">
      <w:pPr>
        <w:spacing w:after="160" w:line="240" w:lineRule="auto"/>
        <w:rPr>
          <w:rFonts w:ascii="Gadugi" w:eastAsia="Gadugi" w:hAnsi="Gadugi" w:cs="Gadugi"/>
          <w:sz w:val="18"/>
          <w:szCs w:val="18"/>
        </w:rPr>
      </w:pPr>
      <w:r>
        <w:rPr>
          <w:rStyle w:val="FootnoteReference"/>
        </w:rPr>
        <w:footnoteRef/>
      </w:r>
      <w:r>
        <w:rPr>
          <w:rFonts w:ascii="Gadugi" w:eastAsia="Gadugi" w:hAnsi="Gadugi" w:cs="Gadugi"/>
          <w:sz w:val="18"/>
          <w:szCs w:val="18"/>
        </w:rPr>
        <w:t xml:space="preserve"> </w:t>
      </w:r>
      <w:r w:rsidRPr="00981CD5">
        <w:rPr>
          <w:rFonts w:ascii="Times New Roman" w:eastAsia="Gadugi" w:hAnsi="Times New Roman" w:cs="Times New Roman"/>
          <w:sz w:val="22"/>
          <w:szCs w:val="22"/>
        </w:rPr>
        <w:t>Student-athletes who met the GPA requirement but fell short on the test score could still qualify as "academic redshirts," allowing them to receive athletic scholarships and practice with the team during their first year. However, they were ineligible to compete until they met the academic progress standards. Since these players ended up on a Division I college roster immediately after high school graduation and appeared in the CFBStats data files, we excluded them from the sample of 9</w:t>
      </w:r>
      <w:r w:rsidR="000766D9">
        <w:rPr>
          <w:rFonts w:ascii="Times New Roman" w:eastAsia="Gadugi" w:hAnsi="Times New Roman" w:cs="Times New Roman"/>
          <w:sz w:val="22"/>
          <w:szCs w:val="22"/>
        </w:rPr>
        <w:t>3</w:t>
      </w:r>
      <w:r w:rsidR="00262012">
        <w:rPr>
          <w:rFonts w:ascii="Times New Roman" w:eastAsia="Gadugi" w:hAnsi="Times New Roman" w:cs="Times New Roman"/>
          <w:sz w:val="22"/>
          <w:szCs w:val="22"/>
        </w:rPr>
        <w:t>2</w:t>
      </w:r>
      <w:r w:rsidRPr="00981CD5">
        <w:rPr>
          <w:rFonts w:ascii="Times New Roman" w:eastAsia="Gadugi" w:hAnsi="Times New Roman" w:cs="Times New Roman"/>
          <w:sz w:val="22"/>
          <w:szCs w:val="22"/>
        </w:rPr>
        <w:t xml:space="preserve"> players with academic and disciplinary issues.</w:t>
      </w:r>
    </w:p>
  </w:footnote>
  <w:footnote w:id="19">
    <w:p w14:paraId="21FDBDDB" w14:textId="32BBDA73" w:rsidR="00727D71" w:rsidRPr="00727D71" w:rsidRDefault="00727D71">
      <w:pPr>
        <w:pStyle w:val="FootnoteText"/>
        <w:rPr>
          <w:lang w:val="en-US"/>
        </w:rPr>
      </w:pPr>
      <w:r>
        <w:rPr>
          <w:rStyle w:val="FootnoteReference"/>
        </w:rPr>
        <w:footnoteRef/>
      </w:r>
      <w:r>
        <w:t xml:space="preserve"> </w:t>
      </w:r>
      <w:r>
        <w:rPr>
          <w:lang w:val="en-US"/>
        </w:rPr>
        <w:t>Note</w:t>
      </w:r>
      <w:r w:rsidR="00941864">
        <w:rPr>
          <w:lang w:val="en-US"/>
        </w:rPr>
        <w:t xml:space="preserve"> that we include the 1238 “voluntary withdrawals” </w:t>
      </w:r>
      <w:r w:rsidR="0001364F">
        <w:rPr>
          <w:lang w:val="en-US"/>
        </w:rPr>
        <w:t xml:space="preserve">in the Column 2 grouping </w:t>
      </w:r>
      <w:r w:rsidR="001C5131">
        <w:rPr>
          <w:lang w:val="en-US"/>
        </w:rPr>
        <w:t xml:space="preserve">as </w:t>
      </w:r>
      <w:r w:rsidR="0072147C">
        <w:rPr>
          <w:lang w:val="en-US"/>
        </w:rPr>
        <w:t>none of these represent “derailed” players per our online searches.</w:t>
      </w:r>
      <w:r w:rsidR="00DC13AE">
        <w:rPr>
          <w:lang w:val="en-US"/>
        </w:rPr>
        <w:t xml:space="preserve"> We do so for conservatism and the subsequent empirical tests are slightly sharper </w:t>
      </w:r>
      <w:r w:rsidR="009121CF">
        <w:rPr>
          <w:lang w:val="en-US"/>
        </w:rPr>
        <w:t xml:space="preserve">in our distinctions between “derailed” players and “seamless transition” players if we exclude the “voluntary withdrawals” from </w:t>
      </w:r>
      <w:r w:rsidR="003B4946">
        <w:rPr>
          <w:lang w:val="en-US"/>
        </w:rPr>
        <w:t>the larger sample.</w:t>
      </w:r>
    </w:p>
  </w:footnote>
  <w:footnote w:id="20">
    <w:p w14:paraId="36C78890" w14:textId="1123BED9" w:rsidR="00DA2145" w:rsidRPr="00DA2145" w:rsidRDefault="00DA2145">
      <w:pPr>
        <w:pStyle w:val="FootnoteText"/>
        <w:rPr>
          <w:lang w:val="en-US"/>
        </w:rPr>
      </w:pPr>
      <w:r>
        <w:rPr>
          <w:rStyle w:val="FootnoteReference"/>
        </w:rPr>
        <w:footnoteRef/>
      </w:r>
      <w:r>
        <w:t xml:space="preserve"> </w:t>
      </w:r>
      <w:r w:rsidR="007B1308">
        <w:rPr>
          <w:lang w:val="en-US"/>
        </w:rPr>
        <w:t>The average numerical rating of the “derailed” players is 0.85</w:t>
      </w:r>
      <w:r w:rsidR="00B00BE7">
        <w:rPr>
          <w:lang w:val="en-US"/>
        </w:rPr>
        <w:t>4 versus 0.857 for the “non-derailed” players.</w:t>
      </w:r>
    </w:p>
  </w:footnote>
  <w:footnote w:id="21">
    <w:p w14:paraId="4D2AF752" w14:textId="3F13DC56" w:rsidR="00BF3C4D" w:rsidRPr="00C5042F" w:rsidRDefault="00BF3C4D" w:rsidP="00BF3C4D">
      <w:pPr>
        <w:pStyle w:val="FootnoteText"/>
      </w:pPr>
      <w:r>
        <w:rPr>
          <w:rStyle w:val="FootnoteReference"/>
        </w:rPr>
        <w:footnoteRef/>
      </w:r>
      <w:r>
        <w:t xml:space="preserve"> </w:t>
      </w:r>
      <w:r w:rsidR="003E63A3">
        <w:t>247Sports divides its 3-star rankings into low (80-83), mid (84-86) and high (</w:t>
      </w:r>
      <w:r w:rsidR="003E63A3" w:rsidRPr="005E25A1">
        <w:rPr>
          <w:szCs w:val="22"/>
        </w:rPr>
        <w:t xml:space="preserve">87-89).  While a mid-3-star is projected as a starter for a top college football program, a low 3-star is likely a substitute or a starter for a lesser FBS program. </w:t>
      </w:r>
      <w:r>
        <w:t>Power 5 refers to members of the five major conferences</w:t>
      </w:r>
      <w:r w:rsidR="00B745DA">
        <w:t xml:space="preserve"> that operated (with some member changes) throughout our sample period</w:t>
      </w:r>
      <w:r>
        <w:t xml:space="preserve">:  ACC, Big 10, </w:t>
      </w:r>
      <w:r w:rsidR="00B745DA">
        <w:t>Big 12, PAC 12, SEC.</w:t>
      </w:r>
    </w:p>
  </w:footnote>
  <w:footnote w:id="22">
    <w:p w14:paraId="2C50B7A5" w14:textId="77777777" w:rsidR="00335B45" w:rsidRPr="00C45025" w:rsidRDefault="00335B45" w:rsidP="00335B45">
      <w:pPr>
        <w:pStyle w:val="FootnoteText"/>
      </w:pPr>
      <w:r>
        <w:rPr>
          <w:rStyle w:val="FootnoteReference"/>
        </w:rPr>
        <w:footnoteRef/>
      </w:r>
      <w:r>
        <w:t xml:space="preserve"> The Netflix documentary </w:t>
      </w:r>
      <w:r w:rsidRPr="00C45025">
        <w:rPr>
          <w:i/>
          <w:iCs/>
        </w:rPr>
        <w:t>Last Chance U</w:t>
      </w:r>
      <w:r>
        <w:t xml:space="preserve"> follows star high school players who play football at “JUCO’s” while attempting to pass their courses.  Much of the program follows attempts by guidance counselors to prevent the students from flunking out – with a common reason for failure being not showing up to class.</w:t>
      </w:r>
    </w:p>
  </w:footnote>
  <w:footnote w:id="23">
    <w:p w14:paraId="4D09CFF9" w14:textId="77777777" w:rsidR="00157318" w:rsidRPr="00011587" w:rsidRDefault="00157318" w:rsidP="00157318">
      <w:pPr>
        <w:pStyle w:val="FootnoteText"/>
      </w:pPr>
      <w:r>
        <w:rPr>
          <w:rStyle w:val="FootnoteReference"/>
        </w:rPr>
        <w:footnoteRef/>
      </w:r>
      <w:r>
        <w:t xml:space="preserve"> </w:t>
      </w:r>
      <w:r w:rsidRPr="00B1557A">
        <w:rPr>
          <w:szCs w:val="22"/>
        </w:rPr>
        <w:t xml:space="preserve">The high school score is </w:t>
      </w:r>
      <w:r w:rsidRPr="00B1557A">
        <w:rPr>
          <w:rFonts w:eastAsia="Gadugi" w:cs="Times New Roman"/>
          <w:szCs w:val="22"/>
        </w:rPr>
        <w:t>based on weighting six school quality indicators:  college readiness (30%), college curriculum breadth (10%), state assessment proficiency (20%), state assessment performance (20%), underserved student performance (10%), and graduation rate (10%).</w:t>
      </w:r>
    </w:p>
  </w:footnote>
  <w:footnote w:id="24">
    <w:p w14:paraId="3BB713E5" w14:textId="6C8D38A1" w:rsidR="00B1557A" w:rsidRPr="00160EAE" w:rsidRDefault="00B1557A" w:rsidP="00B1557A">
      <w:pPr>
        <w:pStyle w:val="FootnoteText"/>
      </w:pPr>
      <w:r>
        <w:rPr>
          <w:rStyle w:val="FootnoteReference"/>
        </w:rPr>
        <w:footnoteRef/>
      </w:r>
      <w:r>
        <w:t xml:space="preserve"> </w:t>
      </w:r>
      <w:r w:rsidR="00EF2A49">
        <w:t xml:space="preserve">For a little less than 0.5% of the players in our data set, we were unable to determine high school zip code. </w:t>
      </w:r>
    </w:p>
  </w:footnote>
  <w:footnote w:id="25">
    <w:p w14:paraId="2FF32048" w14:textId="020598A4" w:rsidR="00D13FC5" w:rsidRPr="00D13FC5" w:rsidRDefault="00D13FC5">
      <w:pPr>
        <w:pStyle w:val="FootnoteText"/>
      </w:pPr>
      <w:r>
        <w:rPr>
          <w:rStyle w:val="FootnoteReference"/>
        </w:rPr>
        <w:footnoteRef/>
      </w:r>
      <w:r>
        <w:t xml:space="preserve"> </w:t>
      </w:r>
      <w:r w:rsidRPr="00033865">
        <w:rPr>
          <w:rFonts w:cs="Times New Roman"/>
          <w:szCs w:val="22"/>
        </w:rPr>
        <w:t xml:space="preserve">The source for the county causal effects is online_table2-2.xlsx available on Chetty’s Opportunity Insights website in the Data Library section, labeled as “Preferred Estimates of Causal Place Effects by County.” </w:t>
      </w:r>
      <w:hyperlink r:id="rId7" w:history="1">
        <w:r w:rsidRPr="00033865">
          <w:rPr>
            <w:rStyle w:val="Hyperlink"/>
            <w:rFonts w:cs="Times New Roman"/>
            <w:szCs w:val="22"/>
          </w:rPr>
          <w:t>https://opportunityinsights.org/data</w:t>
        </w:r>
      </w:hyperlink>
      <w:r w:rsidRPr="00033865">
        <w:rPr>
          <w:rFonts w:cs="Times New Roman"/>
          <w:szCs w:val="22"/>
        </w:rPr>
        <w:t>.</w:t>
      </w:r>
    </w:p>
  </w:footnote>
  <w:footnote w:id="26">
    <w:p w14:paraId="6051C218" w14:textId="284785BF" w:rsidR="00071C9F" w:rsidRDefault="00071C9F" w:rsidP="00071C9F">
      <w:pPr>
        <w:pStyle w:val="FootnoteText"/>
      </w:pPr>
      <w:r>
        <w:rPr>
          <w:rStyle w:val="FootnoteReference"/>
        </w:rPr>
        <w:footnoteRef/>
      </w:r>
      <w:r>
        <w:t xml:space="preserve"> Chetty and Hendren provide several measures of county causal effects and provide the underlying estimates for their preferred measures. They focus on the relation between the family’s household income when the child is living at home and the child’s subsequent income at age 26.  They document a linear relation between the parent’s household income and the child’s household income and therefore focus on children growing up with parents at the 25 percentile and the 75 percentile of the household income distribution. Based on the linear relation, they conclude that their estimates correspond to the average outcomes of children in below-median (p &lt; 50) and in above median (p &gt; 50) families.</w:t>
      </w:r>
    </w:p>
  </w:footnote>
  <w:footnote w:id="27">
    <w:p w14:paraId="1DC0411D" w14:textId="13098E2D" w:rsidR="00071C9F" w:rsidRDefault="00071C9F" w:rsidP="00071C9F">
      <w:pPr>
        <w:pStyle w:val="FootnoteText"/>
      </w:pPr>
      <w:r>
        <w:rPr>
          <w:rStyle w:val="FootnoteReference"/>
        </w:rPr>
        <w:footnoteRef/>
      </w:r>
      <w:r>
        <w:t xml:space="preserve"> Note that the authors estimate the causal effects based on the percentile ranks (for both parent household income and for subsequent child household income) as opposed to using the respective incomes.</w:t>
      </w:r>
    </w:p>
  </w:footnote>
  <w:footnote w:id="28">
    <w:p w14:paraId="092FA5A4" w14:textId="64B162E2" w:rsidR="00314AAE" w:rsidRPr="00314AAE" w:rsidRDefault="00314AAE">
      <w:pPr>
        <w:pStyle w:val="FootnoteText"/>
      </w:pPr>
      <w:r>
        <w:rPr>
          <w:rStyle w:val="FootnoteReference"/>
        </w:rPr>
        <w:footnoteRef/>
      </w:r>
      <w:r>
        <w:t xml:space="preserve"> See the appendix for a correlation matrix.  In a univariate regression, the coefficient on single parent is highly statistically significant.</w:t>
      </w:r>
    </w:p>
  </w:footnote>
  <w:footnote w:id="29">
    <w:p w14:paraId="072CB0FE" w14:textId="77777777" w:rsidR="00B010C5" w:rsidRDefault="00B010C5" w:rsidP="00B010C5">
      <w:pPr>
        <w:pStyle w:val="FootnoteText"/>
      </w:pPr>
      <w:r>
        <w:rPr>
          <w:rStyle w:val="FootnoteReference"/>
        </w:rPr>
        <w:footnoteRef/>
      </w:r>
      <w:r>
        <w:t xml:space="preserve"> Indeed, stories about athletes from poor communities overcoming tremendous obstacles to emerge a sports star are legion.</w:t>
      </w:r>
    </w:p>
  </w:footnote>
  <w:footnote w:id="30">
    <w:p w14:paraId="038D19A0" w14:textId="77777777" w:rsidR="005F044E" w:rsidRPr="002E22D2" w:rsidRDefault="005F044E" w:rsidP="005F044E">
      <w:pPr>
        <w:pStyle w:val="FootnoteText"/>
        <w:spacing w:line="276" w:lineRule="auto"/>
        <w:rPr>
          <w:rFonts w:cs="Times New Roman"/>
          <w:szCs w:val="22"/>
        </w:rPr>
      </w:pPr>
      <w:r w:rsidRPr="002E22D2">
        <w:rPr>
          <w:rStyle w:val="FootnoteReference"/>
          <w:rFonts w:cs="Times New Roman"/>
          <w:szCs w:val="22"/>
        </w:rPr>
        <w:footnoteRef/>
      </w:r>
      <w:r w:rsidRPr="002E22D2">
        <w:rPr>
          <w:rFonts w:cs="Times New Roman"/>
          <w:szCs w:val="22"/>
        </w:rPr>
        <w:t xml:space="preserve"> Several of the derailed players who started at a post-graduate school for a year, switched to a JUCO for their second season after high school. Also, for many of the players who started at JUCO, it took two years, instead of one, to successfully transition to a FBS program.</w:t>
      </w:r>
    </w:p>
  </w:footnote>
  <w:footnote w:id="31">
    <w:p w14:paraId="571CC034" w14:textId="77777777" w:rsidR="005F044E" w:rsidRDefault="005F044E" w:rsidP="005F044E">
      <w:pPr>
        <w:pStyle w:val="FootnoteText"/>
      </w:pPr>
      <w:r>
        <w:rPr>
          <w:rStyle w:val="FootnoteReference"/>
        </w:rPr>
        <w:footnoteRef/>
      </w:r>
      <w:r>
        <w:t xml:space="preserve"> In addition to providing the star rating, the 247 Sports Composite provides a numerical rating for each elite athlete.  The average numerical rating of the derailed sample of 932 players was 0.854 versus 0.857 for all elite athletes, thus a very small difference and hence not explanatory regarding the eventual success in the NFL.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133"/>
    <w:multiLevelType w:val="hybridMultilevel"/>
    <w:tmpl w:val="4E04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77448"/>
    <w:multiLevelType w:val="hybridMultilevel"/>
    <w:tmpl w:val="1786D0A8"/>
    <w:lvl w:ilvl="0" w:tplc="FFFFFFFF">
      <w:start w:val="1"/>
      <w:numFmt w:val="decimal"/>
      <w:lvlText w:val="%1."/>
      <w:lvlJc w:val="left"/>
      <w:pPr>
        <w:ind w:left="720" w:hanging="360"/>
      </w:pPr>
      <w:rPr>
        <w:rFonts w:ascii="Arial" w:eastAsia="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C56A7"/>
    <w:multiLevelType w:val="multilevel"/>
    <w:tmpl w:val="F5D0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74F30"/>
    <w:multiLevelType w:val="hybridMultilevel"/>
    <w:tmpl w:val="5CA21848"/>
    <w:lvl w:ilvl="0" w:tplc="E0B881C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9126A"/>
    <w:multiLevelType w:val="hybridMultilevel"/>
    <w:tmpl w:val="8E54B37C"/>
    <w:lvl w:ilvl="0" w:tplc="5D6C6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60515"/>
    <w:multiLevelType w:val="hybridMultilevel"/>
    <w:tmpl w:val="F8601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47563"/>
    <w:multiLevelType w:val="multilevel"/>
    <w:tmpl w:val="3F5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06421"/>
    <w:multiLevelType w:val="hybridMultilevel"/>
    <w:tmpl w:val="EF1C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51450"/>
    <w:multiLevelType w:val="hybridMultilevel"/>
    <w:tmpl w:val="70C82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0494F"/>
    <w:multiLevelType w:val="hybridMultilevel"/>
    <w:tmpl w:val="AE3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E6BEF"/>
    <w:multiLevelType w:val="hybridMultilevel"/>
    <w:tmpl w:val="ED1CFD9E"/>
    <w:lvl w:ilvl="0" w:tplc="3312CB6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6B501894"/>
    <w:multiLevelType w:val="hybridMultilevel"/>
    <w:tmpl w:val="785CF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97972"/>
    <w:multiLevelType w:val="hybridMultilevel"/>
    <w:tmpl w:val="1818C1C4"/>
    <w:lvl w:ilvl="0" w:tplc="5E5A2A0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7B0D0290"/>
    <w:multiLevelType w:val="hybridMultilevel"/>
    <w:tmpl w:val="196EF234"/>
    <w:lvl w:ilvl="0" w:tplc="11CC07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24DFB"/>
    <w:multiLevelType w:val="hybridMultilevel"/>
    <w:tmpl w:val="1786D0A8"/>
    <w:lvl w:ilvl="0" w:tplc="A91870B0">
      <w:start w:val="1"/>
      <w:numFmt w:val="decimal"/>
      <w:lvlText w:val="%1."/>
      <w:lvlJc w:val="left"/>
      <w:pPr>
        <w:ind w:left="720" w:hanging="360"/>
      </w:pPr>
      <w:rPr>
        <w:rFonts w:ascii="Arial" w:eastAsia="Arial" w:hAnsi="Arial" w:cs="Arial" w:hint="default"/>
        <w:b/>
        <w:bCs/>
      </w:rPr>
    </w:lvl>
    <w:lvl w:ilvl="1" w:tplc="7D70D232" w:tentative="1">
      <w:start w:val="1"/>
      <w:numFmt w:val="lowerLetter"/>
      <w:lvlText w:val="%2."/>
      <w:lvlJc w:val="left"/>
      <w:pPr>
        <w:ind w:left="1440" w:hanging="360"/>
      </w:pPr>
    </w:lvl>
    <w:lvl w:ilvl="2" w:tplc="4FB080A8" w:tentative="1">
      <w:start w:val="1"/>
      <w:numFmt w:val="lowerRoman"/>
      <w:lvlText w:val="%3."/>
      <w:lvlJc w:val="right"/>
      <w:pPr>
        <w:ind w:left="2160" w:hanging="180"/>
      </w:pPr>
    </w:lvl>
    <w:lvl w:ilvl="3" w:tplc="1608A8C2" w:tentative="1">
      <w:start w:val="1"/>
      <w:numFmt w:val="decimal"/>
      <w:lvlText w:val="%4."/>
      <w:lvlJc w:val="left"/>
      <w:pPr>
        <w:ind w:left="2880" w:hanging="360"/>
      </w:pPr>
    </w:lvl>
    <w:lvl w:ilvl="4" w:tplc="CF1864CC" w:tentative="1">
      <w:start w:val="1"/>
      <w:numFmt w:val="lowerLetter"/>
      <w:lvlText w:val="%5."/>
      <w:lvlJc w:val="left"/>
      <w:pPr>
        <w:ind w:left="3600" w:hanging="360"/>
      </w:pPr>
    </w:lvl>
    <w:lvl w:ilvl="5" w:tplc="5538C3FE" w:tentative="1">
      <w:start w:val="1"/>
      <w:numFmt w:val="lowerRoman"/>
      <w:lvlText w:val="%6."/>
      <w:lvlJc w:val="right"/>
      <w:pPr>
        <w:ind w:left="4320" w:hanging="180"/>
      </w:pPr>
    </w:lvl>
    <w:lvl w:ilvl="6" w:tplc="7EA61C3E" w:tentative="1">
      <w:start w:val="1"/>
      <w:numFmt w:val="decimal"/>
      <w:lvlText w:val="%7."/>
      <w:lvlJc w:val="left"/>
      <w:pPr>
        <w:ind w:left="5040" w:hanging="360"/>
      </w:pPr>
    </w:lvl>
    <w:lvl w:ilvl="7" w:tplc="CDEC805E" w:tentative="1">
      <w:start w:val="1"/>
      <w:numFmt w:val="lowerLetter"/>
      <w:lvlText w:val="%8."/>
      <w:lvlJc w:val="left"/>
      <w:pPr>
        <w:ind w:left="5760" w:hanging="360"/>
      </w:pPr>
    </w:lvl>
    <w:lvl w:ilvl="8" w:tplc="281072D4" w:tentative="1">
      <w:start w:val="1"/>
      <w:numFmt w:val="lowerRoman"/>
      <w:lvlText w:val="%9."/>
      <w:lvlJc w:val="right"/>
      <w:pPr>
        <w:ind w:left="6480" w:hanging="180"/>
      </w:pPr>
    </w:lvl>
  </w:abstractNum>
  <w:num w:numId="1" w16cid:durableId="2136634638">
    <w:abstractNumId w:val="14"/>
  </w:num>
  <w:num w:numId="2" w16cid:durableId="1141582589">
    <w:abstractNumId w:val="1"/>
  </w:num>
  <w:num w:numId="3" w16cid:durableId="581526008">
    <w:abstractNumId w:val="11"/>
  </w:num>
  <w:num w:numId="4" w16cid:durableId="2082671439">
    <w:abstractNumId w:val="13"/>
  </w:num>
  <w:num w:numId="5" w16cid:durableId="253979130">
    <w:abstractNumId w:val="3"/>
  </w:num>
  <w:num w:numId="6" w16cid:durableId="1193954812">
    <w:abstractNumId w:val="7"/>
  </w:num>
  <w:num w:numId="7" w16cid:durableId="784152929">
    <w:abstractNumId w:val="5"/>
  </w:num>
  <w:num w:numId="8" w16cid:durableId="602224928">
    <w:abstractNumId w:val="4"/>
  </w:num>
  <w:num w:numId="9" w16cid:durableId="196430686">
    <w:abstractNumId w:val="0"/>
  </w:num>
  <w:num w:numId="10" w16cid:durableId="1268542489">
    <w:abstractNumId w:val="8"/>
  </w:num>
  <w:num w:numId="11" w16cid:durableId="24605204">
    <w:abstractNumId w:val="12"/>
  </w:num>
  <w:num w:numId="12" w16cid:durableId="451444411">
    <w:abstractNumId w:val="10"/>
  </w:num>
  <w:num w:numId="13" w16cid:durableId="1237741509">
    <w:abstractNumId w:val="2"/>
  </w:num>
  <w:num w:numId="14" w16cid:durableId="1103574012">
    <w:abstractNumId w:val="6"/>
  </w:num>
  <w:num w:numId="15" w16cid:durableId="1522546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1F"/>
    <w:rsid w:val="00007492"/>
    <w:rsid w:val="00010AEB"/>
    <w:rsid w:val="00011587"/>
    <w:rsid w:val="0001196C"/>
    <w:rsid w:val="0001364F"/>
    <w:rsid w:val="00017B66"/>
    <w:rsid w:val="00020125"/>
    <w:rsid w:val="000203E3"/>
    <w:rsid w:val="00023D77"/>
    <w:rsid w:val="00026378"/>
    <w:rsid w:val="000274DF"/>
    <w:rsid w:val="00027CC3"/>
    <w:rsid w:val="00033016"/>
    <w:rsid w:val="0003433B"/>
    <w:rsid w:val="000343A7"/>
    <w:rsid w:val="00034743"/>
    <w:rsid w:val="000420AB"/>
    <w:rsid w:val="00043BBA"/>
    <w:rsid w:val="00043C6F"/>
    <w:rsid w:val="0004571F"/>
    <w:rsid w:val="00047F5C"/>
    <w:rsid w:val="00050682"/>
    <w:rsid w:val="00052262"/>
    <w:rsid w:val="00056421"/>
    <w:rsid w:val="00056AFC"/>
    <w:rsid w:val="00071C9F"/>
    <w:rsid w:val="00072B1F"/>
    <w:rsid w:val="000758CD"/>
    <w:rsid w:val="00075CD5"/>
    <w:rsid w:val="000766D9"/>
    <w:rsid w:val="00084908"/>
    <w:rsid w:val="000933F1"/>
    <w:rsid w:val="000934BB"/>
    <w:rsid w:val="000A025A"/>
    <w:rsid w:val="000A2331"/>
    <w:rsid w:val="000A23A0"/>
    <w:rsid w:val="000A69E0"/>
    <w:rsid w:val="000B022C"/>
    <w:rsid w:val="000B7644"/>
    <w:rsid w:val="000C14F4"/>
    <w:rsid w:val="000C2EDD"/>
    <w:rsid w:val="000C5A09"/>
    <w:rsid w:val="000C5A72"/>
    <w:rsid w:val="000C5E0E"/>
    <w:rsid w:val="000D06F5"/>
    <w:rsid w:val="000D3BBE"/>
    <w:rsid w:val="000D6EE3"/>
    <w:rsid w:val="000E3BC6"/>
    <w:rsid w:val="000E7A1A"/>
    <w:rsid w:val="000F07F8"/>
    <w:rsid w:val="000F0AF2"/>
    <w:rsid w:val="000F1576"/>
    <w:rsid w:val="000F539E"/>
    <w:rsid w:val="000F542F"/>
    <w:rsid w:val="000F572D"/>
    <w:rsid w:val="000F7076"/>
    <w:rsid w:val="00101482"/>
    <w:rsid w:val="00101588"/>
    <w:rsid w:val="00102474"/>
    <w:rsid w:val="00111090"/>
    <w:rsid w:val="00120550"/>
    <w:rsid w:val="0012414A"/>
    <w:rsid w:val="00125803"/>
    <w:rsid w:val="001275F1"/>
    <w:rsid w:val="00130E42"/>
    <w:rsid w:val="001323D4"/>
    <w:rsid w:val="001365F8"/>
    <w:rsid w:val="00137A85"/>
    <w:rsid w:val="00144159"/>
    <w:rsid w:val="00146F13"/>
    <w:rsid w:val="00147792"/>
    <w:rsid w:val="001513C0"/>
    <w:rsid w:val="00157318"/>
    <w:rsid w:val="00157909"/>
    <w:rsid w:val="00160EAE"/>
    <w:rsid w:val="00161577"/>
    <w:rsid w:val="00161DA3"/>
    <w:rsid w:val="00161EDF"/>
    <w:rsid w:val="0016567E"/>
    <w:rsid w:val="001664AD"/>
    <w:rsid w:val="00170948"/>
    <w:rsid w:val="00171442"/>
    <w:rsid w:val="00180A03"/>
    <w:rsid w:val="00180B1D"/>
    <w:rsid w:val="00184752"/>
    <w:rsid w:val="001866DE"/>
    <w:rsid w:val="00194E5F"/>
    <w:rsid w:val="001A0E4B"/>
    <w:rsid w:val="001A572B"/>
    <w:rsid w:val="001A64F6"/>
    <w:rsid w:val="001B22F3"/>
    <w:rsid w:val="001B3376"/>
    <w:rsid w:val="001C3683"/>
    <w:rsid w:val="001C5131"/>
    <w:rsid w:val="001C520C"/>
    <w:rsid w:val="001C5F09"/>
    <w:rsid w:val="001D47CF"/>
    <w:rsid w:val="001D5B03"/>
    <w:rsid w:val="001D5CDB"/>
    <w:rsid w:val="001D6B30"/>
    <w:rsid w:val="001E00AE"/>
    <w:rsid w:val="001E1172"/>
    <w:rsid w:val="001E1C1D"/>
    <w:rsid w:val="001E3314"/>
    <w:rsid w:val="001E6860"/>
    <w:rsid w:val="001E7294"/>
    <w:rsid w:val="001F3128"/>
    <w:rsid w:val="001F3187"/>
    <w:rsid w:val="001F3C88"/>
    <w:rsid w:val="001F4146"/>
    <w:rsid w:val="001F41E6"/>
    <w:rsid w:val="00200692"/>
    <w:rsid w:val="002006E8"/>
    <w:rsid w:val="00201280"/>
    <w:rsid w:val="002051C8"/>
    <w:rsid w:val="0020584A"/>
    <w:rsid w:val="00211537"/>
    <w:rsid w:val="00213ACB"/>
    <w:rsid w:val="00213CE8"/>
    <w:rsid w:val="00217467"/>
    <w:rsid w:val="00220237"/>
    <w:rsid w:val="00220FBA"/>
    <w:rsid w:val="002211DF"/>
    <w:rsid w:val="00223377"/>
    <w:rsid w:val="00224996"/>
    <w:rsid w:val="00230A3E"/>
    <w:rsid w:val="00230BDB"/>
    <w:rsid w:val="00231B4C"/>
    <w:rsid w:val="00232A0E"/>
    <w:rsid w:val="00232EF5"/>
    <w:rsid w:val="00233237"/>
    <w:rsid w:val="0023655F"/>
    <w:rsid w:val="002366EF"/>
    <w:rsid w:val="002406D0"/>
    <w:rsid w:val="00246C4C"/>
    <w:rsid w:val="00252A3E"/>
    <w:rsid w:val="00260E65"/>
    <w:rsid w:val="00262012"/>
    <w:rsid w:val="002675D9"/>
    <w:rsid w:val="00270352"/>
    <w:rsid w:val="002716A8"/>
    <w:rsid w:val="002749D4"/>
    <w:rsid w:val="00275531"/>
    <w:rsid w:val="00275B76"/>
    <w:rsid w:val="00281FF9"/>
    <w:rsid w:val="00283984"/>
    <w:rsid w:val="00286423"/>
    <w:rsid w:val="002876DF"/>
    <w:rsid w:val="00291B5A"/>
    <w:rsid w:val="00292C74"/>
    <w:rsid w:val="002975E2"/>
    <w:rsid w:val="002977E3"/>
    <w:rsid w:val="002A0128"/>
    <w:rsid w:val="002A5078"/>
    <w:rsid w:val="002A5422"/>
    <w:rsid w:val="002A5C7B"/>
    <w:rsid w:val="002B1BE7"/>
    <w:rsid w:val="002B1C93"/>
    <w:rsid w:val="002B5284"/>
    <w:rsid w:val="002B6597"/>
    <w:rsid w:val="002B7844"/>
    <w:rsid w:val="002C1ED6"/>
    <w:rsid w:val="002C3543"/>
    <w:rsid w:val="002C4B3A"/>
    <w:rsid w:val="002C58B3"/>
    <w:rsid w:val="002C6154"/>
    <w:rsid w:val="002C7EA1"/>
    <w:rsid w:val="002D0858"/>
    <w:rsid w:val="002D721B"/>
    <w:rsid w:val="002D76C4"/>
    <w:rsid w:val="002E12DA"/>
    <w:rsid w:val="002E3B4F"/>
    <w:rsid w:val="002E3CF0"/>
    <w:rsid w:val="002E447B"/>
    <w:rsid w:val="002E5814"/>
    <w:rsid w:val="002E5D5F"/>
    <w:rsid w:val="002E6F29"/>
    <w:rsid w:val="002F0B3E"/>
    <w:rsid w:val="002F1DBA"/>
    <w:rsid w:val="002F26EF"/>
    <w:rsid w:val="003001E2"/>
    <w:rsid w:val="00313C48"/>
    <w:rsid w:val="00314AAE"/>
    <w:rsid w:val="00314DD0"/>
    <w:rsid w:val="00317B73"/>
    <w:rsid w:val="00317E63"/>
    <w:rsid w:val="00327798"/>
    <w:rsid w:val="00330084"/>
    <w:rsid w:val="00330178"/>
    <w:rsid w:val="00330449"/>
    <w:rsid w:val="00332C9E"/>
    <w:rsid w:val="00334376"/>
    <w:rsid w:val="00335B45"/>
    <w:rsid w:val="003400A9"/>
    <w:rsid w:val="0034027C"/>
    <w:rsid w:val="00341089"/>
    <w:rsid w:val="003452B5"/>
    <w:rsid w:val="003458BF"/>
    <w:rsid w:val="003508D0"/>
    <w:rsid w:val="00350F04"/>
    <w:rsid w:val="0035549C"/>
    <w:rsid w:val="003571C3"/>
    <w:rsid w:val="00361A6A"/>
    <w:rsid w:val="003623C1"/>
    <w:rsid w:val="00372C1F"/>
    <w:rsid w:val="00372D72"/>
    <w:rsid w:val="00372FEE"/>
    <w:rsid w:val="00373B1B"/>
    <w:rsid w:val="00374E4F"/>
    <w:rsid w:val="00377BF1"/>
    <w:rsid w:val="003835C4"/>
    <w:rsid w:val="003865C8"/>
    <w:rsid w:val="00394ABD"/>
    <w:rsid w:val="00395A90"/>
    <w:rsid w:val="00395CF7"/>
    <w:rsid w:val="003A01E5"/>
    <w:rsid w:val="003A6409"/>
    <w:rsid w:val="003B107A"/>
    <w:rsid w:val="003B1C6F"/>
    <w:rsid w:val="003B2FB6"/>
    <w:rsid w:val="003B46CC"/>
    <w:rsid w:val="003B4946"/>
    <w:rsid w:val="003B5EEB"/>
    <w:rsid w:val="003B72BB"/>
    <w:rsid w:val="003C2C4A"/>
    <w:rsid w:val="003C5D72"/>
    <w:rsid w:val="003C74AB"/>
    <w:rsid w:val="003C76AC"/>
    <w:rsid w:val="003D26DA"/>
    <w:rsid w:val="003D31B8"/>
    <w:rsid w:val="003E252F"/>
    <w:rsid w:val="003E315D"/>
    <w:rsid w:val="003E3F02"/>
    <w:rsid w:val="003E63A3"/>
    <w:rsid w:val="003E6FED"/>
    <w:rsid w:val="003E73F3"/>
    <w:rsid w:val="003E7FF3"/>
    <w:rsid w:val="003F0616"/>
    <w:rsid w:val="003F4645"/>
    <w:rsid w:val="003F5407"/>
    <w:rsid w:val="00401300"/>
    <w:rsid w:val="00402C95"/>
    <w:rsid w:val="0040746F"/>
    <w:rsid w:val="00407717"/>
    <w:rsid w:val="00413842"/>
    <w:rsid w:val="004150B0"/>
    <w:rsid w:val="00422F42"/>
    <w:rsid w:val="00424174"/>
    <w:rsid w:val="00427447"/>
    <w:rsid w:val="00433177"/>
    <w:rsid w:val="0043621C"/>
    <w:rsid w:val="004373E2"/>
    <w:rsid w:val="0044075F"/>
    <w:rsid w:val="00441579"/>
    <w:rsid w:val="00443BB9"/>
    <w:rsid w:val="00447986"/>
    <w:rsid w:val="00447FD1"/>
    <w:rsid w:val="00453570"/>
    <w:rsid w:val="00454A4B"/>
    <w:rsid w:val="00455C0B"/>
    <w:rsid w:val="004562A7"/>
    <w:rsid w:val="004618AD"/>
    <w:rsid w:val="004622A8"/>
    <w:rsid w:val="0046430E"/>
    <w:rsid w:val="004659BD"/>
    <w:rsid w:val="00465E43"/>
    <w:rsid w:val="00470E21"/>
    <w:rsid w:val="00471EDE"/>
    <w:rsid w:val="00473926"/>
    <w:rsid w:val="00473F36"/>
    <w:rsid w:val="00474583"/>
    <w:rsid w:val="00475DCB"/>
    <w:rsid w:val="00487FD2"/>
    <w:rsid w:val="004909EE"/>
    <w:rsid w:val="00495857"/>
    <w:rsid w:val="00495DD2"/>
    <w:rsid w:val="0049724D"/>
    <w:rsid w:val="00497AC0"/>
    <w:rsid w:val="004A295D"/>
    <w:rsid w:val="004A2D33"/>
    <w:rsid w:val="004A4C2A"/>
    <w:rsid w:val="004A6AD0"/>
    <w:rsid w:val="004A7DE2"/>
    <w:rsid w:val="004B0CDC"/>
    <w:rsid w:val="004B37F2"/>
    <w:rsid w:val="004B7B01"/>
    <w:rsid w:val="004C3024"/>
    <w:rsid w:val="004C5048"/>
    <w:rsid w:val="004D1830"/>
    <w:rsid w:val="004D5EF9"/>
    <w:rsid w:val="004D6458"/>
    <w:rsid w:val="004E2978"/>
    <w:rsid w:val="004E394E"/>
    <w:rsid w:val="004F3E40"/>
    <w:rsid w:val="004F43C8"/>
    <w:rsid w:val="004F70F3"/>
    <w:rsid w:val="005002EF"/>
    <w:rsid w:val="00510571"/>
    <w:rsid w:val="00516D1F"/>
    <w:rsid w:val="00516EBC"/>
    <w:rsid w:val="00523CA1"/>
    <w:rsid w:val="0052527A"/>
    <w:rsid w:val="00530A6B"/>
    <w:rsid w:val="005324A5"/>
    <w:rsid w:val="0053771D"/>
    <w:rsid w:val="005424A6"/>
    <w:rsid w:val="005533AB"/>
    <w:rsid w:val="00560B54"/>
    <w:rsid w:val="00563252"/>
    <w:rsid w:val="00563528"/>
    <w:rsid w:val="00564439"/>
    <w:rsid w:val="00565AEE"/>
    <w:rsid w:val="0057062A"/>
    <w:rsid w:val="00573147"/>
    <w:rsid w:val="00576C6F"/>
    <w:rsid w:val="00580D16"/>
    <w:rsid w:val="00583D11"/>
    <w:rsid w:val="00584066"/>
    <w:rsid w:val="005841ED"/>
    <w:rsid w:val="00584DC2"/>
    <w:rsid w:val="0058703F"/>
    <w:rsid w:val="005876AF"/>
    <w:rsid w:val="00593A9C"/>
    <w:rsid w:val="00593E5B"/>
    <w:rsid w:val="0059416C"/>
    <w:rsid w:val="0059476E"/>
    <w:rsid w:val="0059601B"/>
    <w:rsid w:val="005A0ED5"/>
    <w:rsid w:val="005A2998"/>
    <w:rsid w:val="005B4A23"/>
    <w:rsid w:val="005C0F8B"/>
    <w:rsid w:val="005C0FB7"/>
    <w:rsid w:val="005C14DA"/>
    <w:rsid w:val="005C2750"/>
    <w:rsid w:val="005D0F0B"/>
    <w:rsid w:val="005E1129"/>
    <w:rsid w:val="005E2551"/>
    <w:rsid w:val="005E25A1"/>
    <w:rsid w:val="005E3D49"/>
    <w:rsid w:val="005F044E"/>
    <w:rsid w:val="006003E2"/>
    <w:rsid w:val="0060387C"/>
    <w:rsid w:val="00604650"/>
    <w:rsid w:val="00604FEB"/>
    <w:rsid w:val="00607CC0"/>
    <w:rsid w:val="00613154"/>
    <w:rsid w:val="00616578"/>
    <w:rsid w:val="006209A8"/>
    <w:rsid w:val="0062318F"/>
    <w:rsid w:val="00626308"/>
    <w:rsid w:val="00626DFE"/>
    <w:rsid w:val="006301F0"/>
    <w:rsid w:val="0063159A"/>
    <w:rsid w:val="00637AC1"/>
    <w:rsid w:val="00640B46"/>
    <w:rsid w:val="006425C7"/>
    <w:rsid w:val="0064590C"/>
    <w:rsid w:val="006538F6"/>
    <w:rsid w:val="00653B0F"/>
    <w:rsid w:val="006541EF"/>
    <w:rsid w:val="00654D79"/>
    <w:rsid w:val="00661002"/>
    <w:rsid w:val="00661EE0"/>
    <w:rsid w:val="006637DE"/>
    <w:rsid w:val="006728DF"/>
    <w:rsid w:val="00672C42"/>
    <w:rsid w:val="00676371"/>
    <w:rsid w:val="00677003"/>
    <w:rsid w:val="0068455A"/>
    <w:rsid w:val="00684594"/>
    <w:rsid w:val="0068746C"/>
    <w:rsid w:val="0069478E"/>
    <w:rsid w:val="006A09E7"/>
    <w:rsid w:val="006A1602"/>
    <w:rsid w:val="006A2A67"/>
    <w:rsid w:val="006B02FB"/>
    <w:rsid w:val="006B04E1"/>
    <w:rsid w:val="006B1462"/>
    <w:rsid w:val="006B4742"/>
    <w:rsid w:val="006B474D"/>
    <w:rsid w:val="006B4C38"/>
    <w:rsid w:val="006B6335"/>
    <w:rsid w:val="006B67A2"/>
    <w:rsid w:val="006C2702"/>
    <w:rsid w:val="006D0D99"/>
    <w:rsid w:val="006D1217"/>
    <w:rsid w:val="006D13EB"/>
    <w:rsid w:val="006D1C2C"/>
    <w:rsid w:val="006D1DEA"/>
    <w:rsid w:val="006D487F"/>
    <w:rsid w:val="006E0713"/>
    <w:rsid w:val="006E1E39"/>
    <w:rsid w:val="006F01CE"/>
    <w:rsid w:val="006F2FFB"/>
    <w:rsid w:val="00704CCA"/>
    <w:rsid w:val="00711BD5"/>
    <w:rsid w:val="0071369F"/>
    <w:rsid w:val="00715193"/>
    <w:rsid w:val="0071700F"/>
    <w:rsid w:val="0072093F"/>
    <w:rsid w:val="0072147C"/>
    <w:rsid w:val="00726A38"/>
    <w:rsid w:val="00727804"/>
    <w:rsid w:val="00727D71"/>
    <w:rsid w:val="00730899"/>
    <w:rsid w:val="0073497E"/>
    <w:rsid w:val="00735144"/>
    <w:rsid w:val="00741A16"/>
    <w:rsid w:val="00745FA4"/>
    <w:rsid w:val="00750228"/>
    <w:rsid w:val="0075125E"/>
    <w:rsid w:val="007521D5"/>
    <w:rsid w:val="00753011"/>
    <w:rsid w:val="00753DD9"/>
    <w:rsid w:val="00753E71"/>
    <w:rsid w:val="0075568A"/>
    <w:rsid w:val="00757866"/>
    <w:rsid w:val="0076130A"/>
    <w:rsid w:val="007630CA"/>
    <w:rsid w:val="007637EE"/>
    <w:rsid w:val="00763D36"/>
    <w:rsid w:val="0076447C"/>
    <w:rsid w:val="0077127D"/>
    <w:rsid w:val="007731C9"/>
    <w:rsid w:val="00777652"/>
    <w:rsid w:val="007820AE"/>
    <w:rsid w:val="00782BE3"/>
    <w:rsid w:val="00786E4D"/>
    <w:rsid w:val="007879F9"/>
    <w:rsid w:val="007900E8"/>
    <w:rsid w:val="00793012"/>
    <w:rsid w:val="007956AE"/>
    <w:rsid w:val="00796349"/>
    <w:rsid w:val="007966CE"/>
    <w:rsid w:val="007A12C1"/>
    <w:rsid w:val="007A2226"/>
    <w:rsid w:val="007A3BC9"/>
    <w:rsid w:val="007A6E8C"/>
    <w:rsid w:val="007A6F48"/>
    <w:rsid w:val="007B01B5"/>
    <w:rsid w:val="007B0CD6"/>
    <w:rsid w:val="007B1308"/>
    <w:rsid w:val="007B2191"/>
    <w:rsid w:val="007B4580"/>
    <w:rsid w:val="007B4A16"/>
    <w:rsid w:val="007B4FB9"/>
    <w:rsid w:val="007B64DA"/>
    <w:rsid w:val="007C2E2D"/>
    <w:rsid w:val="007C410B"/>
    <w:rsid w:val="007C5BEA"/>
    <w:rsid w:val="007D0F64"/>
    <w:rsid w:val="007D23AA"/>
    <w:rsid w:val="007D3E06"/>
    <w:rsid w:val="007D7288"/>
    <w:rsid w:val="007D7746"/>
    <w:rsid w:val="007E1F00"/>
    <w:rsid w:val="007E3F18"/>
    <w:rsid w:val="007E41BC"/>
    <w:rsid w:val="007E791A"/>
    <w:rsid w:val="007F2709"/>
    <w:rsid w:val="007F33D7"/>
    <w:rsid w:val="007F42EF"/>
    <w:rsid w:val="0080220E"/>
    <w:rsid w:val="00803614"/>
    <w:rsid w:val="00810540"/>
    <w:rsid w:val="008132EC"/>
    <w:rsid w:val="00817E77"/>
    <w:rsid w:val="008209D4"/>
    <w:rsid w:val="00820C8D"/>
    <w:rsid w:val="0082138F"/>
    <w:rsid w:val="008214B4"/>
    <w:rsid w:val="00822252"/>
    <w:rsid w:val="00822E13"/>
    <w:rsid w:val="00824E8C"/>
    <w:rsid w:val="00826C3A"/>
    <w:rsid w:val="00831396"/>
    <w:rsid w:val="00831D3E"/>
    <w:rsid w:val="00834A2B"/>
    <w:rsid w:val="00835C3A"/>
    <w:rsid w:val="00846529"/>
    <w:rsid w:val="00847182"/>
    <w:rsid w:val="00850575"/>
    <w:rsid w:val="00850F01"/>
    <w:rsid w:val="008530EF"/>
    <w:rsid w:val="00857BEB"/>
    <w:rsid w:val="00864DA6"/>
    <w:rsid w:val="00870229"/>
    <w:rsid w:val="00872EF6"/>
    <w:rsid w:val="00873C66"/>
    <w:rsid w:val="008746D3"/>
    <w:rsid w:val="00877B2C"/>
    <w:rsid w:val="008815F6"/>
    <w:rsid w:val="00881BC1"/>
    <w:rsid w:val="00883687"/>
    <w:rsid w:val="00883F42"/>
    <w:rsid w:val="00891DE5"/>
    <w:rsid w:val="00895134"/>
    <w:rsid w:val="00897C08"/>
    <w:rsid w:val="008A04CB"/>
    <w:rsid w:val="008A220E"/>
    <w:rsid w:val="008A37B8"/>
    <w:rsid w:val="008A68CC"/>
    <w:rsid w:val="008B1B46"/>
    <w:rsid w:val="008C1100"/>
    <w:rsid w:val="008C3125"/>
    <w:rsid w:val="008C495F"/>
    <w:rsid w:val="008C74C8"/>
    <w:rsid w:val="008D28C5"/>
    <w:rsid w:val="008D49B0"/>
    <w:rsid w:val="008D5028"/>
    <w:rsid w:val="008E228B"/>
    <w:rsid w:val="008E4391"/>
    <w:rsid w:val="008E4D10"/>
    <w:rsid w:val="008E5501"/>
    <w:rsid w:val="008E79EB"/>
    <w:rsid w:val="008F12AB"/>
    <w:rsid w:val="008F1F51"/>
    <w:rsid w:val="008F715D"/>
    <w:rsid w:val="00900D88"/>
    <w:rsid w:val="009014DC"/>
    <w:rsid w:val="00901C4E"/>
    <w:rsid w:val="00905059"/>
    <w:rsid w:val="009056A4"/>
    <w:rsid w:val="009073FD"/>
    <w:rsid w:val="00907407"/>
    <w:rsid w:val="009121CF"/>
    <w:rsid w:val="00916241"/>
    <w:rsid w:val="00921756"/>
    <w:rsid w:val="00926934"/>
    <w:rsid w:val="009274F1"/>
    <w:rsid w:val="0093071A"/>
    <w:rsid w:val="00932140"/>
    <w:rsid w:val="00933D06"/>
    <w:rsid w:val="00934D0E"/>
    <w:rsid w:val="009351A5"/>
    <w:rsid w:val="00941252"/>
    <w:rsid w:val="00941864"/>
    <w:rsid w:val="009517B4"/>
    <w:rsid w:val="00956E4B"/>
    <w:rsid w:val="00960E4C"/>
    <w:rsid w:val="0096196D"/>
    <w:rsid w:val="00964DF0"/>
    <w:rsid w:val="00966506"/>
    <w:rsid w:val="0097176F"/>
    <w:rsid w:val="009725A9"/>
    <w:rsid w:val="009746F3"/>
    <w:rsid w:val="009768DE"/>
    <w:rsid w:val="00977B26"/>
    <w:rsid w:val="00977F22"/>
    <w:rsid w:val="00981CD5"/>
    <w:rsid w:val="009866C1"/>
    <w:rsid w:val="00986739"/>
    <w:rsid w:val="00990A63"/>
    <w:rsid w:val="00990FF4"/>
    <w:rsid w:val="0099593E"/>
    <w:rsid w:val="0099599F"/>
    <w:rsid w:val="00995BCC"/>
    <w:rsid w:val="009962FC"/>
    <w:rsid w:val="00996767"/>
    <w:rsid w:val="009A21C6"/>
    <w:rsid w:val="009A24AC"/>
    <w:rsid w:val="009A28D4"/>
    <w:rsid w:val="009A295A"/>
    <w:rsid w:val="009A43CB"/>
    <w:rsid w:val="009A652D"/>
    <w:rsid w:val="009B1CBE"/>
    <w:rsid w:val="009B1F0E"/>
    <w:rsid w:val="009B27D5"/>
    <w:rsid w:val="009B5041"/>
    <w:rsid w:val="009B50B8"/>
    <w:rsid w:val="009C0922"/>
    <w:rsid w:val="009C0DEF"/>
    <w:rsid w:val="009C117E"/>
    <w:rsid w:val="009C17F7"/>
    <w:rsid w:val="009C26CC"/>
    <w:rsid w:val="009C51E9"/>
    <w:rsid w:val="009C5A98"/>
    <w:rsid w:val="009C7A68"/>
    <w:rsid w:val="009D1F32"/>
    <w:rsid w:val="009D1F95"/>
    <w:rsid w:val="009D33BC"/>
    <w:rsid w:val="009D5018"/>
    <w:rsid w:val="009E0076"/>
    <w:rsid w:val="009E3C15"/>
    <w:rsid w:val="009E5013"/>
    <w:rsid w:val="009F0A6E"/>
    <w:rsid w:val="009F2CE0"/>
    <w:rsid w:val="009F5A1B"/>
    <w:rsid w:val="009F65E3"/>
    <w:rsid w:val="009F6C52"/>
    <w:rsid w:val="009F72CD"/>
    <w:rsid w:val="00A02C6B"/>
    <w:rsid w:val="00A07632"/>
    <w:rsid w:val="00A11568"/>
    <w:rsid w:val="00A168E3"/>
    <w:rsid w:val="00A17572"/>
    <w:rsid w:val="00A2174B"/>
    <w:rsid w:val="00A21F3A"/>
    <w:rsid w:val="00A22BB3"/>
    <w:rsid w:val="00A2323C"/>
    <w:rsid w:val="00A26997"/>
    <w:rsid w:val="00A316E2"/>
    <w:rsid w:val="00A33D98"/>
    <w:rsid w:val="00A34205"/>
    <w:rsid w:val="00A3438F"/>
    <w:rsid w:val="00A3444E"/>
    <w:rsid w:val="00A353A8"/>
    <w:rsid w:val="00A36B8F"/>
    <w:rsid w:val="00A459D6"/>
    <w:rsid w:val="00A51719"/>
    <w:rsid w:val="00A5664B"/>
    <w:rsid w:val="00A56F3B"/>
    <w:rsid w:val="00A61538"/>
    <w:rsid w:val="00A63D18"/>
    <w:rsid w:val="00A66588"/>
    <w:rsid w:val="00A704F1"/>
    <w:rsid w:val="00A7052F"/>
    <w:rsid w:val="00A71AE0"/>
    <w:rsid w:val="00A74D9A"/>
    <w:rsid w:val="00A773EB"/>
    <w:rsid w:val="00A77571"/>
    <w:rsid w:val="00A80750"/>
    <w:rsid w:val="00A80C74"/>
    <w:rsid w:val="00A8134F"/>
    <w:rsid w:val="00A81959"/>
    <w:rsid w:val="00A84E8E"/>
    <w:rsid w:val="00A87215"/>
    <w:rsid w:val="00A910CB"/>
    <w:rsid w:val="00A930B9"/>
    <w:rsid w:val="00A957D5"/>
    <w:rsid w:val="00A966CF"/>
    <w:rsid w:val="00A972DF"/>
    <w:rsid w:val="00AA0FB7"/>
    <w:rsid w:val="00AA287F"/>
    <w:rsid w:val="00AA2CC0"/>
    <w:rsid w:val="00AA3585"/>
    <w:rsid w:val="00AA5521"/>
    <w:rsid w:val="00AA5E62"/>
    <w:rsid w:val="00AB2238"/>
    <w:rsid w:val="00AB224A"/>
    <w:rsid w:val="00AB22D2"/>
    <w:rsid w:val="00AB2912"/>
    <w:rsid w:val="00AB3290"/>
    <w:rsid w:val="00AC4DAF"/>
    <w:rsid w:val="00AD3756"/>
    <w:rsid w:val="00AD4D42"/>
    <w:rsid w:val="00AD6D80"/>
    <w:rsid w:val="00AE265F"/>
    <w:rsid w:val="00AE3E06"/>
    <w:rsid w:val="00AE63E5"/>
    <w:rsid w:val="00AE7424"/>
    <w:rsid w:val="00AE768A"/>
    <w:rsid w:val="00AF0A04"/>
    <w:rsid w:val="00AF2C2B"/>
    <w:rsid w:val="00AF55A8"/>
    <w:rsid w:val="00B00BE7"/>
    <w:rsid w:val="00B010C5"/>
    <w:rsid w:val="00B03907"/>
    <w:rsid w:val="00B03DDF"/>
    <w:rsid w:val="00B04476"/>
    <w:rsid w:val="00B10E3E"/>
    <w:rsid w:val="00B11A5D"/>
    <w:rsid w:val="00B1557A"/>
    <w:rsid w:val="00B159CE"/>
    <w:rsid w:val="00B17C2D"/>
    <w:rsid w:val="00B26EEE"/>
    <w:rsid w:val="00B278BD"/>
    <w:rsid w:val="00B3318C"/>
    <w:rsid w:val="00B34C9C"/>
    <w:rsid w:val="00B364FC"/>
    <w:rsid w:val="00B41511"/>
    <w:rsid w:val="00B415F0"/>
    <w:rsid w:val="00B41C41"/>
    <w:rsid w:val="00B44B1F"/>
    <w:rsid w:val="00B47543"/>
    <w:rsid w:val="00B47BCC"/>
    <w:rsid w:val="00B50246"/>
    <w:rsid w:val="00B51D21"/>
    <w:rsid w:val="00B5339B"/>
    <w:rsid w:val="00B54B83"/>
    <w:rsid w:val="00B568F9"/>
    <w:rsid w:val="00B56F6C"/>
    <w:rsid w:val="00B57DD3"/>
    <w:rsid w:val="00B609AB"/>
    <w:rsid w:val="00B610CB"/>
    <w:rsid w:val="00B65B32"/>
    <w:rsid w:val="00B71921"/>
    <w:rsid w:val="00B724E3"/>
    <w:rsid w:val="00B745DA"/>
    <w:rsid w:val="00B76CD0"/>
    <w:rsid w:val="00B7759E"/>
    <w:rsid w:val="00B8013A"/>
    <w:rsid w:val="00B8026A"/>
    <w:rsid w:val="00B81631"/>
    <w:rsid w:val="00B8189B"/>
    <w:rsid w:val="00B828A0"/>
    <w:rsid w:val="00B8582F"/>
    <w:rsid w:val="00B86D22"/>
    <w:rsid w:val="00B9299D"/>
    <w:rsid w:val="00B933CC"/>
    <w:rsid w:val="00B96493"/>
    <w:rsid w:val="00B97C8B"/>
    <w:rsid w:val="00BA094C"/>
    <w:rsid w:val="00BA3ED8"/>
    <w:rsid w:val="00BA458A"/>
    <w:rsid w:val="00BA54F3"/>
    <w:rsid w:val="00BA66F7"/>
    <w:rsid w:val="00BA6F72"/>
    <w:rsid w:val="00BB43EB"/>
    <w:rsid w:val="00BB7FCA"/>
    <w:rsid w:val="00BC055D"/>
    <w:rsid w:val="00BC5640"/>
    <w:rsid w:val="00BC7004"/>
    <w:rsid w:val="00BD08E2"/>
    <w:rsid w:val="00BD20B5"/>
    <w:rsid w:val="00BD2536"/>
    <w:rsid w:val="00BD30CB"/>
    <w:rsid w:val="00BD686B"/>
    <w:rsid w:val="00BE24DE"/>
    <w:rsid w:val="00BE4187"/>
    <w:rsid w:val="00BE4486"/>
    <w:rsid w:val="00BE54A1"/>
    <w:rsid w:val="00BE6EEB"/>
    <w:rsid w:val="00BF3C4D"/>
    <w:rsid w:val="00BF4097"/>
    <w:rsid w:val="00BF4C73"/>
    <w:rsid w:val="00C00401"/>
    <w:rsid w:val="00C009B5"/>
    <w:rsid w:val="00C0318E"/>
    <w:rsid w:val="00C04901"/>
    <w:rsid w:val="00C04D70"/>
    <w:rsid w:val="00C11607"/>
    <w:rsid w:val="00C129E6"/>
    <w:rsid w:val="00C12A2A"/>
    <w:rsid w:val="00C14304"/>
    <w:rsid w:val="00C14F3A"/>
    <w:rsid w:val="00C15D51"/>
    <w:rsid w:val="00C2014C"/>
    <w:rsid w:val="00C20618"/>
    <w:rsid w:val="00C24F08"/>
    <w:rsid w:val="00C259AB"/>
    <w:rsid w:val="00C25ADD"/>
    <w:rsid w:val="00C2710D"/>
    <w:rsid w:val="00C30F8A"/>
    <w:rsid w:val="00C33BAC"/>
    <w:rsid w:val="00C34046"/>
    <w:rsid w:val="00C407A2"/>
    <w:rsid w:val="00C41516"/>
    <w:rsid w:val="00C43046"/>
    <w:rsid w:val="00C45025"/>
    <w:rsid w:val="00C4564E"/>
    <w:rsid w:val="00C45728"/>
    <w:rsid w:val="00C46C58"/>
    <w:rsid w:val="00C5042F"/>
    <w:rsid w:val="00C52834"/>
    <w:rsid w:val="00C531C0"/>
    <w:rsid w:val="00C53DDD"/>
    <w:rsid w:val="00C549F7"/>
    <w:rsid w:val="00C60FFF"/>
    <w:rsid w:val="00C61E49"/>
    <w:rsid w:val="00C62129"/>
    <w:rsid w:val="00C62545"/>
    <w:rsid w:val="00C62FD1"/>
    <w:rsid w:val="00C64592"/>
    <w:rsid w:val="00C64E64"/>
    <w:rsid w:val="00C665EA"/>
    <w:rsid w:val="00C67F37"/>
    <w:rsid w:val="00C70AB7"/>
    <w:rsid w:val="00C7184A"/>
    <w:rsid w:val="00C74F97"/>
    <w:rsid w:val="00C76FC0"/>
    <w:rsid w:val="00C80B04"/>
    <w:rsid w:val="00C81E57"/>
    <w:rsid w:val="00C87046"/>
    <w:rsid w:val="00C925C2"/>
    <w:rsid w:val="00C96108"/>
    <w:rsid w:val="00C979FA"/>
    <w:rsid w:val="00CA00AB"/>
    <w:rsid w:val="00CA2D27"/>
    <w:rsid w:val="00CA436E"/>
    <w:rsid w:val="00CA70AF"/>
    <w:rsid w:val="00CA753C"/>
    <w:rsid w:val="00CB2289"/>
    <w:rsid w:val="00CB25CD"/>
    <w:rsid w:val="00CB7A7D"/>
    <w:rsid w:val="00CC1344"/>
    <w:rsid w:val="00CC183F"/>
    <w:rsid w:val="00CC2B69"/>
    <w:rsid w:val="00CD52EF"/>
    <w:rsid w:val="00CD55DE"/>
    <w:rsid w:val="00CE08F1"/>
    <w:rsid w:val="00CE185B"/>
    <w:rsid w:val="00CE310D"/>
    <w:rsid w:val="00CE575D"/>
    <w:rsid w:val="00CF04B6"/>
    <w:rsid w:val="00CF228B"/>
    <w:rsid w:val="00CF4727"/>
    <w:rsid w:val="00CF48CB"/>
    <w:rsid w:val="00CF5986"/>
    <w:rsid w:val="00CF7D5F"/>
    <w:rsid w:val="00D017CD"/>
    <w:rsid w:val="00D03BEF"/>
    <w:rsid w:val="00D04496"/>
    <w:rsid w:val="00D04CB6"/>
    <w:rsid w:val="00D0745E"/>
    <w:rsid w:val="00D07AFF"/>
    <w:rsid w:val="00D1044A"/>
    <w:rsid w:val="00D11EA0"/>
    <w:rsid w:val="00D13E1D"/>
    <w:rsid w:val="00D13FC5"/>
    <w:rsid w:val="00D17135"/>
    <w:rsid w:val="00D17C1B"/>
    <w:rsid w:val="00D20550"/>
    <w:rsid w:val="00D22717"/>
    <w:rsid w:val="00D2389B"/>
    <w:rsid w:val="00D241B0"/>
    <w:rsid w:val="00D35430"/>
    <w:rsid w:val="00D43D16"/>
    <w:rsid w:val="00D47D3A"/>
    <w:rsid w:val="00D50C66"/>
    <w:rsid w:val="00D54B46"/>
    <w:rsid w:val="00D5582F"/>
    <w:rsid w:val="00D566BC"/>
    <w:rsid w:val="00D56AE1"/>
    <w:rsid w:val="00D62BB4"/>
    <w:rsid w:val="00D65801"/>
    <w:rsid w:val="00D67863"/>
    <w:rsid w:val="00D7064C"/>
    <w:rsid w:val="00D77AD6"/>
    <w:rsid w:val="00D80DED"/>
    <w:rsid w:val="00D82F9C"/>
    <w:rsid w:val="00D86730"/>
    <w:rsid w:val="00D8685F"/>
    <w:rsid w:val="00D944CF"/>
    <w:rsid w:val="00D94522"/>
    <w:rsid w:val="00DA05AC"/>
    <w:rsid w:val="00DA2145"/>
    <w:rsid w:val="00DA3B19"/>
    <w:rsid w:val="00DA6117"/>
    <w:rsid w:val="00DB119D"/>
    <w:rsid w:val="00DB1EFE"/>
    <w:rsid w:val="00DB42F2"/>
    <w:rsid w:val="00DB514F"/>
    <w:rsid w:val="00DC0A9B"/>
    <w:rsid w:val="00DC13AE"/>
    <w:rsid w:val="00DC1CD6"/>
    <w:rsid w:val="00DC5E84"/>
    <w:rsid w:val="00DC72C3"/>
    <w:rsid w:val="00DD4D94"/>
    <w:rsid w:val="00DD61A9"/>
    <w:rsid w:val="00DD6F16"/>
    <w:rsid w:val="00DD7A78"/>
    <w:rsid w:val="00DD7D2D"/>
    <w:rsid w:val="00DE1283"/>
    <w:rsid w:val="00DE1608"/>
    <w:rsid w:val="00DE1C28"/>
    <w:rsid w:val="00DE1CBD"/>
    <w:rsid w:val="00DE279D"/>
    <w:rsid w:val="00DE3952"/>
    <w:rsid w:val="00DE611C"/>
    <w:rsid w:val="00DE7B05"/>
    <w:rsid w:val="00DF030C"/>
    <w:rsid w:val="00DF3221"/>
    <w:rsid w:val="00E010CF"/>
    <w:rsid w:val="00E1006F"/>
    <w:rsid w:val="00E12786"/>
    <w:rsid w:val="00E15684"/>
    <w:rsid w:val="00E16174"/>
    <w:rsid w:val="00E1630F"/>
    <w:rsid w:val="00E17638"/>
    <w:rsid w:val="00E21B7A"/>
    <w:rsid w:val="00E2276E"/>
    <w:rsid w:val="00E239C3"/>
    <w:rsid w:val="00E2460D"/>
    <w:rsid w:val="00E264CE"/>
    <w:rsid w:val="00E27A58"/>
    <w:rsid w:val="00E33D23"/>
    <w:rsid w:val="00E377E7"/>
    <w:rsid w:val="00E42494"/>
    <w:rsid w:val="00E44251"/>
    <w:rsid w:val="00E44942"/>
    <w:rsid w:val="00E45EE0"/>
    <w:rsid w:val="00E5002B"/>
    <w:rsid w:val="00E533E8"/>
    <w:rsid w:val="00E53F37"/>
    <w:rsid w:val="00E574DA"/>
    <w:rsid w:val="00E614D3"/>
    <w:rsid w:val="00E64114"/>
    <w:rsid w:val="00E6466B"/>
    <w:rsid w:val="00E64887"/>
    <w:rsid w:val="00E64FBC"/>
    <w:rsid w:val="00E65897"/>
    <w:rsid w:val="00E65E81"/>
    <w:rsid w:val="00E674D9"/>
    <w:rsid w:val="00E67FCA"/>
    <w:rsid w:val="00E741D1"/>
    <w:rsid w:val="00E7428F"/>
    <w:rsid w:val="00E75E8A"/>
    <w:rsid w:val="00E80E00"/>
    <w:rsid w:val="00E82D28"/>
    <w:rsid w:val="00E84921"/>
    <w:rsid w:val="00E8537F"/>
    <w:rsid w:val="00E867A7"/>
    <w:rsid w:val="00E87012"/>
    <w:rsid w:val="00E8702A"/>
    <w:rsid w:val="00E90D37"/>
    <w:rsid w:val="00EA2111"/>
    <w:rsid w:val="00EA5ED4"/>
    <w:rsid w:val="00EA62BD"/>
    <w:rsid w:val="00EA7C48"/>
    <w:rsid w:val="00EB3144"/>
    <w:rsid w:val="00EB39E2"/>
    <w:rsid w:val="00EB3C5A"/>
    <w:rsid w:val="00EC0B77"/>
    <w:rsid w:val="00EC24B3"/>
    <w:rsid w:val="00EC3EE9"/>
    <w:rsid w:val="00EC7A6D"/>
    <w:rsid w:val="00ED2776"/>
    <w:rsid w:val="00ED499B"/>
    <w:rsid w:val="00EE249D"/>
    <w:rsid w:val="00EE24C4"/>
    <w:rsid w:val="00EE368B"/>
    <w:rsid w:val="00EF2A49"/>
    <w:rsid w:val="00EF2ADB"/>
    <w:rsid w:val="00EF2C22"/>
    <w:rsid w:val="00EF39F7"/>
    <w:rsid w:val="00F07678"/>
    <w:rsid w:val="00F114F8"/>
    <w:rsid w:val="00F127DD"/>
    <w:rsid w:val="00F14540"/>
    <w:rsid w:val="00F1495C"/>
    <w:rsid w:val="00F205C5"/>
    <w:rsid w:val="00F211C5"/>
    <w:rsid w:val="00F218B9"/>
    <w:rsid w:val="00F23410"/>
    <w:rsid w:val="00F23D3F"/>
    <w:rsid w:val="00F26B17"/>
    <w:rsid w:val="00F31324"/>
    <w:rsid w:val="00F34B84"/>
    <w:rsid w:val="00F4336B"/>
    <w:rsid w:val="00F437FE"/>
    <w:rsid w:val="00F44895"/>
    <w:rsid w:val="00F4497E"/>
    <w:rsid w:val="00F44CF5"/>
    <w:rsid w:val="00F472BB"/>
    <w:rsid w:val="00F51B3D"/>
    <w:rsid w:val="00F55EF5"/>
    <w:rsid w:val="00F55FEC"/>
    <w:rsid w:val="00F6056C"/>
    <w:rsid w:val="00F62AE5"/>
    <w:rsid w:val="00F70FB1"/>
    <w:rsid w:val="00F81044"/>
    <w:rsid w:val="00F86FDC"/>
    <w:rsid w:val="00F93DBF"/>
    <w:rsid w:val="00F970D8"/>
    <w:rsid w:val="00FA1EF6"/>
    <w:rsid w:val="00FA24E4"/>
    <w:rsid w:val="00FA2CA5"/>
    <w:rsid w:val="00FA587E"/>
    <w:rsid w:val="00FA7ACB"/>
    <w:rsid w:val="00FB1141"/>
    <w:rsid w:val="00FB14BA"/>
    <w:rsid w:val="00FB3DF8"/>
    <w:rsid w:val="00FB46C1"/>
    <w:rsid w:val="00FB6146"/>
    <w:rsid w:val="00FC1235"/>
    <w:rsid w:val="00FC1CFB"/>
    <w:rsid w:val="00FC52B8"/>
    <w:rsid w:val="00FD1C50"/>
    <w:rsid w:val="00FD3ECB"/>
    <w:rsid w:val="00FE2334"/>
    <w:rsid w:val="00FE288E"/>
    <w:rsid w:val="00FF0CAB"/>
    <w:rsid w:val="00FF34ED"/>
    <w:rsid w:val="00FF4DF7"/>
    <w:rsid w:val="00FF58DD"/>
    <w:rsid w:val="00FF6183"/>
    <w:rsid w:val="00FF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DAC9"/>
  <w15:docId w15:val="{7ED064BB-2D37-4B7F-A53D-67E12C2D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477D6"/>
    <w:rPr>
      <w:color w:val="0000FF" w:themeColor="hyperlink"/>
      <w:u w:val="single"/>
    </w:rPr>
  </w:style>
  <w:style w:type="character" w:styleId="UnresolvedMention">
    <w:name w:val="Unresolved Mention"/>
    <w:basedOn w:val="DefaultParagraphFont"/>
    <w:uiPriority w:val="99"/>
    <w:semiHidden/>
    <w:unhideWhenUsed/>
    <w:rsid w:val="001477D6"/>
    <w:rPr>
      <w:color w:val="605E5C"/>
      <w:shd w:val="clear" w:color="auto" w:fill="E1DFDD"/>
    </w:rPr>
  </w:style>
  <w:style w:type="paragraph" w:styleId="FootnoteText">
    <w:name w:val="footnote text"/>
    <w:basedOn w:val="Normal"/>
    <w:link w:val="FootnoteTextChar"/>
    <w:uiPriority w:val="99"/>
    <w:unhideWhenUsed/>
    <w:rsid w:val="00981CD5"/>
    <w:pPr>
      <w:spacing w:line="240" w:lineRule="auto"/>
    </w:pPr>
    <w:rPr>
      <w:rFonts w:ascii="Times New Roman" w:hAnsi="Times New Roman"/>
      <w:sz w:val="22"/>
    </w:rPr>
  </w:style>
  <w:style w:type="character" w:customStyle="1" w:styleId="FootnoteTextChar">
    <w:name w:val="Footnote Text Char"/>
    <w:basedOn w:val="DefaultParagraphFont"/>
    <w:link w:val="FootnoteText"/>
    <w:uiPriority w:val="99"/>
    <w:rsid w:val="00981CD5"/>
    <w:rPr>
      <w:rFonts w:ascii="Times New Roman" w:hAnsi="Times New Roman"/>
      <w:sz w:val="22"/>
    </w:rPr>
  </w:style>
  <w:style w:type="character" w:styleId="FootnoteReference">
    <w:name w:val="footnote reference"/>
    <w:basedOn w:val="DefaultParagraphFont"/>
    <w:uiPriority w:val="99"/>
    <w:semiHidden/>
    <w:unhideWhenUsed/>
    <w:rsid w:val="003D516C"/>
    <w:rPr>
      <w:vertAlign w:val="superscript"/>
    </w:rPr>
  </w:style>
  <w:style w:type="table" w:styleId="TableGrid">
    <w:name w:val="Table Grid"/>
    <w:basedOn w:val="TableNormal"/>
    <w:uiPriority w:val="39"/>
    <w:rsid w:val="008D69D4"/>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E5B"/>
    <w:pPr>
      <w:tabs>
        <w:tab w:val="center" w:pos="4680"/>
        <w:tab w:val="right" w:pos="9360"/>
      </w:tabs>
      <w:spacing w:line="240" w:lineRule="auto"/>
    </w:pPr>
  </w:style>
  <w:style w:type="character" w:customStyle="1" w:styleId="HeaderChar">
    <w:name w:val="Header Char"/>
    <w:basedOn w:val="DefaultParagraphFont"/>
    <w:link w:val="Header"/>
    <w:uiPriority w:val="99"/>
    <w:rsid w:val="00FA5E5B"/>
  </w:style>
  <w:style w:type="paragraph" w:styleId="Footer">
    <w:name w:val="footer"/>
    <w:basedOn w:val="Normal"/>
    <w:link w:val="FooterChar"/>
    <w:uiPriority w:val="99"/>
    <w:unhideWhenUsed/>
    <w:rsid w:val="00FA5E5B"/>
    <w:pPr>
      <w:tabs>
        <w:tab w:val="center" w:pos="4680"/>
        <w:tab w:val="right" w:pos="9360"/>
      </w:tabs>
      <w:spacing w:line="240" w:lineRule="auto"/>
    </w:pPr>
  </w:style>
  <w:style w:type="character" w:customStyle="1" w:styleId="FooterChar">
    <w:name w:val="Footer Char"/>
    <w:basedOn w:val="DefaultParagraphFont"/>
    <w:link w:val="Footer"/>
    <w:uiPriority w:val="99"/>
    <w:rsid w:val="00FA5E5B"/>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pPr>
      <w:spacing w:line="240" w:lineRule="auto"/>
    </w:pPr>
    <w:rPr>
      <w:rFonts w:ascii="Cambria" w:eastAsia="Cambria" w:hAnsi="Cambria" w:cs="Cambria"/>
    </w:rPr>
    <w:tblPr>
      <w:tblStyleRowBandSize w:val="1"/>
      <w:tblStyleColBandSize w:val="1"/>
    </w:tblPr>
  </w:style>
  <w:style w:type="table" w:customStyle="1" w:styleId="a3">
    <w:name w:val="a3"/>
    <w:basedOn w:val="TableNormal"/>
    <w:pPr>
      <w:spacing w:line="240" w:lineRule="auto"/>
    </w:pPr>
    <w:rPr>
      <w:rFonts w:ascii="Cambria" w:eastAsia="Cambria" w:hAnsi="Cambria" w:cs="Cambria"/>
    </w:rPr>
    <w:tblPr>
      <w:tblStyleRowBandSize w:val="1"/>
      <w:tblStyleColBandSize w:val="1"/>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pPr>
      <w:spacing w:line="240" w:lineRule="auto"/>
    </w:pPr>
    <w:rPr>
      <w:rFonts w:ascii="Cambria" w:eastAsia="Cambria" w:hAnsi="Cambria" w:cs="Cambria"/>
    </w:rPr>
    <w:tblPr>
      <w:tblStyleRowBandSize w:val="1"/>
      <w:tblStyleColBandSize w:val="1"/>
    </w:tblPr>
  </w:style>
  <w:style w:type="table" w:customStyle="1" w:styleId="a7">
    <w:name w:val="a7"/>
    <w:basedOn w:val="TableNormal"/>
    <w:pPr>
      <w:spacing w:line="240" w:lineRule="auto"/>
    </w:pPr>
    <w:rPr>
      <w:rFonts w:ascii="Cambria" w:eastAsia="Cambria" w:hAnsi="Cambria" w:cs="Cambria"/>
    </w:rPr>
    <w:tblPr>
      <w:tblStyleRowBandSize w:val="1"/>
      <w:tblStyleColBandSize w:val="1"/>
    </w:tblPr>
  </w:style>
  <w:style w:type="table" w:customStyle="1" w:styleId="a8">
    <w:name w:val="a8"/>
    <w:basedOn w:val="TableNormal"/>
    <w:pPr>
      <w:spacing w:line="240" w:lineRule="auto"/>
    </w:pPr>
    <w:rPr>
      <w:rFonts w:ascii="Cambria" w:eastAsia="Cambria" w:hAnsi="Cambria" w:cs="Cambria"/>
    </w:rPr>
    <w:tblPr>
      <w:tblStyleRowBandSize w:val="1"/>
      <w:tblStyleColBandSize w:val="1"/>
    </w:tblPr>
  </w:style>
  <w:style w:type="table" w:customStyle="1" w:styleId="a9">
    <w:name w:val="a9"/>
    <w:basedOn w:val="TableNormal"/>
    <w:pPr>
      <w:spacing w:line="240" w:lineRule="auto"/>
    </w:pPr>
    <w:rPr>
      <w:rFonts w:ascii="Cambria" w:eastAsia="Cambria" w:hAnsi="Cambria" w:cs="Cambria"/>
    </w:rPr>
    <w:tblPr>
      <w:tblStyleRowBandSize w:val="1"/>
      <w:tblStyleColBandSize w:val="1"/>
    </w:tblPr>
  </w:style>
  <w:style w:type="table" w:customStyle="1" w:styleId="aa">
    <w:name w:val="aa"/>
    <w:basedOn w:val="TableNormal"/>
    <w:pPr>
      <w:spacing w:line="240" w:lineRule="auto"/>
    </w:pPr>
    <w:rPr>
      <w:rFonts w:ascii="Cambria" w:eastAsia="Cambria" w:hAnsi="Cambria" w:cs="Cambria"/>
    </w:rPr>
    <w:tblPr>
      <w:tblStyleRowBandSize w:val="1"/>
      <w:tblStyleColBandSize w:val="1"/>
    </w:tblPr>
  </w:style>
  <w:style w:type="table" w:customStyle="1" w:styleId="ab">
    <w:name w:val="ab"/>
    <w:basedOn w:val="TableNormal"/>
    <w:pPr>
      <w:spacing w:line="240" w:lineRule="auto"/>
    </w:pPr>
    <w:rPr>
      <w:rFonts w:ascii="Cambria" w:eastAsia="Cambria" w:hAnsi="Cambria" w:cs="Cambria"/>
    </w:rPr>
    <w:tblPr>
      <w:tblStyleRowBandSize w:val="1"/>
      <w:tblStyleColBandSize w:val="1"/>
    </w:tblPr>
  </w:style>
  <w:style w:type="table" w:customStyle="1" w:styleId="ac">
    <w:name w:val="ac"/>
    <w:basedOn w:val="TableNormal"/>
    <w:pPr>
      <w:spacing w:line="240" w:lineRule="auto"/>
    </w:pPr>
    <w:rPr>
      <w:rFonts w:ascii="Cambria" w:eastAsia="Cambria" w:hAnsi="Cambria" w:cs="Cambria"/>
    </w:rPr>
    <w:tblPr>
      <w:tblStyleRowBandSize w:val="1"/>
      <w:tblStyleColBandSize w:val="1"/>
    </w:tblPr>
  </w:style>
  <w:style w:type="paragraph" w:styleId="ListParagraph">
    <w:name w:val="List Paragraph"/>
    <w:basedOn w:val="Normal"/>
    <w:uiPriority w:val="34"/>
    <w:qFormat/>
    <w:rsid w:val="00C407A2"/>
    <w:pPr>
      <w:ind w:left="720"/>
      <w:contextualSpacing/>
    </w:pPr>
  </w:style>
  <w:style w:type="character" w:styleId="CommentReference">
    <w:name w:val="annotation reference"/>
    <w:basedOn w:val="DefaultParagraphFont"/>
    <w:uiPriority w:val="99"/>
    <w:semiHidden/>
    <w:unhideWhenUsed/>
    <w:rsid w:val="007820AE"/>
    <w:rPr>
      <w:sz w:val="16"/>
      <w:szCs w:val="16"/>
    </w:rPr>
  </w:style>
  <w:style w:type="paragraph" w:styleId="CommentText">
    <w:name w:val="annotation text"/>
    <w:basedOn w:val="Normal"/>
    <w:link w:val="CommentTextChar"/>
    <w:uiPriority w:val="99"/>
    <w:unhideWhenUsed/>
    <w:rsid w:val="007820AE"/>
    <w:pPr>
      <w:spacing w:line="240" w:lineRule="auto"/>
    </w:pPr>
  </w:style>
  <w:style w:type="character" w:customStyle="1" w:styleId="CommentTextChar">
    <w:name w:val="Comment Text Char"/>
    <w:basedOn w:val="DefaultParagraphFont"/>
    <w:link w:val="CommentText"/>
    <w:uiPriority w:val="99"/>
    <w:rsid w:val="007820AE"/>
  </w:style>
  <w:style w:type="paragraph" w:styleId="CommentSubject">
    <w:name w:val="annotation subject"/>
    <w:basedOn w:val="CommentText"/>
    <w:next w:val="CommentText"/>
    <w:link w:val="CommentSubjectChar"/>
    <w:uiPriority w:val="99"/>
    <w:semiHidden/>
    <w:unhideWhenUsed/>
    <w:rsid w:val="007820AE"/>
    <w:rPr>
      <w:b/>
      <w:bCs/>
    </w:rPr>
  </w:style>
  <w:style w:type="character" w:customStyle="1" w:styleId="CommentSubjectChar">
    <w:name w:val="Comment Subject Char"/>
    <w:basedOn w:val="CommentTextChar"/>
    <w:link w:val="CommentSubject"/>
    <w:uiPriority w:val="99"/>
    <w:semiHidden/>
    <w:rsid w:val="00782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2085">
      <w:bodyDiv w:val="1"/>
      <w:marLeft w:val="0"/>
      <w:marRight w:val="0"/>
      <w:marTop w:val="0"/>
      <w:marBottom w:val="0"/>
      <w:divBdr>
        <w:top w:val="none" w:sz="0" w:space="0" w:color="auto"/>
        <w:left w:val="none" w:sz="0" w:space="0" w:color="auto"/>
        <w:bottom w:val="none" w:sz="0" w:space="0" w:color="auto"/>
        <w:right w:val="none" w:sz="0" w:space="0" w:color="auto"/>
      </w:divBdr>
    </w:div>
    <w:div w:id="616839277">
      <w:bodyDiv w:val="1"/>
      <w:marLeft w:val="0"/>
      <w:marRight w:val="0"/>
      <w:marTop w:val="0"/>
      <w:marBottom w:val="0"/>
      <w:divBdr>
        <w:top w:val="none" w:sz="0" w:space="0" w:color="auto"/>
        <w:left w:val="none" w:sz="0" w:space="0" w:color="auto"/>
        <w:bottom w:val="none" w:sz="0" w:space="0" w:color="auto"/>
        <w:right w:val="none" w:sz="0" w:space="0" w:color="auto"/>
      </w:divBdr>
    </w:div>
    <w:div w:id="666445272">
      <w:bodyDiv w:val="1"/>
      <w:marLeft w:val="0"/>
      <w:marRight w:val="0"/>
      <w:marTop w:val="0"/>
      <w:marBottom w:val="0"/>
      <w:divBdr>
        <w:top w:val="none" w:sz="0" w:space="0" w:color="auto"/>
        <w:left w:val="none" w:sz="0" w:space="0" w:color="auto"/>
        <w:bottom w:val="none" w:sz="0" w:space="0" w:color="auto"/>
        <w:right w:val="none" w:sz="0" w:space="0" w:color="auto"/>
      </w:divBdr>
    </w:div>
    <w:div w:id="672687497">
      <w:bodyDiv w:val="1"/>
      <w:marLeft w:val="0"/>
      <w:marRight w:val="0"/>
      <w:marTop w:val="0"/>
      <w:marBottom w:val="0"/>
      <w:divBdr>
        <w:top w:val="none" w:sz="0" w:space="0" w:color="auto"/>
        <w:left w:val="none" w:sz="0" w:space="0" w:color="auto"/>
        <w:bottom w:val="none" w:sz="0" w:space="0" w:color="auto"/>
        <w:right w:val="none" w:sz="0" w:space="0" w:color="auto"/>
      </w:divBdr>
    </w:div>
    <w:div w:id="878933035">
      <w:bodyDiv w:val="1"/>
      <w:marLeft w:val="0"/>
      <w:marRight w:val="0"/>
      <w:marTop w:val="0"/>
      <w:marBottom w:val="0"/>
      <w:divBdr>
        <w:top w:val="none" w:sz="0" w:space="0" w:color="auto"/>
        <w:left w:val="none" w:sz="0" w:space="0" w:color="auto"/>
        <w:bottom w:val="none" w:sz="0" w:space="0" w:color="auto"/>
        <w:right w:val="none" w:sz="0" w:space="0" w:color="auto"/>
      </w:divBdr>
    </w:div>
    <w:div w:id="1369835086">
      <w:bodyDiv w:val="1"/>
      <w:marLeft w:val="0"/>
      <w:marRight w:val="0"/>
      <w:marTop w:val="0"/>
      <w:marBottom w:val="0"/>
      <w:divBdr>
        <w:top w:val="none" w:sz="0" w:space="0" w:color="auto"/>
        <w:left w:val="none" w:sz="0" w:space="0" w:color="auto"/>
        <w:bottom w:val="none" w:sz="0" w:space="0" w:color="auto"/>
        <w:right w:val="none" w:sz="0" w:space="0" w:color="auto"/>
      </w:divBdr>
    </w:div>
    <w:div w:id="1675064921">
      <w:bodyDiv w:val="1"/>
      <w:marLeft w:val="0"/>
      <w:marRight w:val="0"/>
      <w:marTop w:val="0"/>
      <w:marBottom w:val="0"/>
      <w:divBdr>
        <w:top w:val="none" w:sz="0" w:space="0" w:color="auto"/>
        <w:left w:val="none" w:sz="0" w:space="0" w:color="auto"/>
        <w:bottom w:val="none" w:sz="0" w:space="0" w:color="auto"/>
        <w:right w:val="none" w:sz="0" w:space="0" w:color="auto"/>
      </w:divBdr>
    </w:div>
    <w:div w:id="209354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gi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mailto:mmitchell@aqrarbitrage.com" TargetMode="External"/><Relationship Id="rId7" Type="http://schemas.openxmlformats.org/officeDocument/2006/relationships/hyperlink" Target="https://opportunityinsights.org/data" TargetMode="External"/><Relationship Id="rId2" Type="http://schemas.openxmlformats.org/officeDocument/2006/relationships/hyperlink" Target="about:blank" TargetMode="External"/><Relationship Id="rId1" Type="http://schemas.openxmlformats.org/officeDocument/2006/relationships/hyperlink" Target="mailto:fhansse@clemson.edu" TargetMode="External"/><Relationship Id="rId6" Type="http://schemas.openxmlformats.org/officeDocument/2006/relationships/hyperlink" Target="http://www.nfhs.org" TargetMode="External"/><Relationship Id="rId5" Type="http://schemas.openxmlformats.org/officeDocument/2006/relationships/hyperlink" Target="https://www.collegetransitions.com/blog/colleges-with-the-most-nfl-players/" TargetMode="External"/><Relationship Id="rId4" Type="http://schemas.openxmlformats.org/officeDocument/2006/relationships/hyperlink" Target="http://www.grandteto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1UFgLI99xfDtyUfQR9TUym9Q==">CgMxLjAyDmguNzI3ZjZhNjEyd29pOAByITFwM2dIekxlaENVMkF4YzZaaVJkTXljR2xYdl9XR1pUWQ==</go:docsCustomData>
</go:gDocsCustomXmlDataStorage>
</file>

<file path=customXml/itemProps1.xml><?xml version="1.0" encoding="utf-8"?>
<ds:datastoreItem xmlns:ds="http://schemas.openxmlformats.org/officeDocument/2006/customXml" ds:itemID="{C8B468AE-1ADC-4F73-95AF-7C2E1B670C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8407</Words>
  <Characters>49355</Characters>
  <Application>Microsoft Office Word</Application>
  <DocSecurity>0</DocSecurity>
  <Lines>1096</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Mark Mitchell</cp:lastModifiedBy>
  <cp:revision>3</cp:revision>
  <cp:lastPrinted>2025-10-16T14:48:00Z</cp:lastPrinted>
  <dcterms:created xsi:type="dcterms:W3CDTF">2025-11-15T15:23:00Z</dcterms:created>
  <dcterms:modified xsi:type="dcterms:W3CDTF">2025-11-15T15:54:00Z</dcterms:modified>
</cp:coreProperties>
</file>